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Fonts w:ascii="Arial" w:cs="Arial" w:eastAsia="Arial" w:hAnsi="Arial"/>
          <w:b w:val="1"/>
          <w:bCs w:val="1"/>
          <w:sz w:val="26"/>
          <w:szCs w:val="26"/>
          <w:rtl w:val="0"/>
        </w:rPr>
        <w:t xml:space="preserve">LabUr – Laboratorio di Urbanistica</w:t>
      </w:r>
      <w:r w:rsidDel="00000000" w:rsidR="00000000" w:rsidRPr="00000000">
        <w:rPr>
          <w:rtl w:val="0"/>
        </w:rPr>
      </w:r>
    </w:p>
    <w:p w:rsidR="00000000" w:rsidDel="00000000" w:rsidP="00000000" w:rsidRDefault="00000000" w:rsidRPr="00000000" w14:paraId="00000002">
      <w:pPr>
        <w:pStyle w:val="Title"/>
        <w:jc w:val="center"/>
        <w:rPr>
          <w:b w:val="1"/>
          <w:bCs w:val="1"/>
        </w:rPr>
      </w:pPr>
      <w:r w:rsidDel="00000000" w:rsidR="00000000" w:rsidRPr="00000000">
        <w:rPr>
          <w:rtl w:val="0"/>
        </w:rPr>
        <w:t xml:space="preserve">PARCO DEL MARE – OSTIA</w:t>
      </w:r>
      <w:r w:rsidDel="00000000" w:rsidR="00000000" w:rsidRPr="00000000">
        <w:rPr>
          <w:rtl w:val="0"/>
        </w:rPr>
      </w:r>
    </w:p>
    <w:p w:rsidR="00000000" w:rsidDel="00000000" w:rsidP="00000000" w:rsidRDefault="00000000" w:rsidRPr="00000000" w14:paraId="00000003">
      <w:pPr>
        <w:pStyle w:val="Subtitle"/>
        <w:spacing w:after="240" w:before="240" w:lineRule="auto"/>
        <w:jc w:val="center"/>
        <w:rPr>
          <w:b w:val="1"/>
          <w:bCs w:val="1"/>
        </w:rPr>
      </w:pPr>
      <w:r w:rsidDel="00000000" w:rsidR="00000000" w:rsidRPr="00000000">
        <w:rPr>
          <w:b w:val="1"/>
          <w:bCs w:val="1"/>
          <w:rtl w:val="0"/>
        </w:rPr>
        <w:t xml:space="preserve">Controanalisi tecnica del modello di mobilità.</w:t>
        <w:br w:type="textWrapping"/>
        <w:t xml:space="preserve">Verifica metodologica del PFTE e confronto con il Progetto Esecutivo</w:t>
      </w:r>
    </w:p>
    <w:p w:rsidR="00000000" w:rsidDel="00000000" w:rsidP="00000000" w:rsidRDefault="00000000" w:rsidRPr="00000000" w14:paraId="00000004">
      <w:pPr>
        <w:pStyle w:val="Subtitle"/>
        <w:jc w:val="cente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tbl>
      <w:tblPr>
        <w:tblStyle w:val="Table1"/>
        <w:tblW w:w="9745.0" w:type="dxa"/>
        <w:jc w:val="center"/>
        <w:tblLayout w:type="fixed"/>
        <w:tblLook w:val="0400"/>
      </w:tblPr>
      <w:tblGrid>
        <w:gridCol w:w="9745"/>
        <w:tblGridChange w:id="0">
          <w:tblGrid>
            <w:gridCol w:w="9745"/>
          </w:tblGrid>
        </w:tblGridChange>
      </w:tblGrid>
      <w:tr>
        <w:trPr>
          <w:cantSplit w:val="0"/>
          <w:tblHeader w:val="0"/>
        </w:trPr>
        <w:tc>
          <w:tcPr>
            <w:shd w:fill="efefef" w:val="clear"/>
          </w:tcPr>
          <w:p w:rsidR="00000000" w:rsidDel="00000000" w:rsidP="00000000" w:rsidRDefault="00000000" w:rsidRPr="00000000" w14:paraId="00000006">
            <w:pPr>
              <w:spacing w:after="60" w:lineRule="auto"/>
              <w:rPr/>
            </w:pPr>
            <w:r w:rsidDel="00000000" w:rsidR="00000000" w:rsidRPr="00000000">
              <w:rPr>
                <w:rFonts w:ascii="Arial" w:cs="Arial" w:eastAsia="Arial" w:hAnsi="Arial"/>
                <w:b w:val="1"/>
                <w:bCs w:val="1"/>
                <w:sz w:val="21"/>
                <w:szCs w:val="21"/>
                <w:rtl w:val="0"/>
              </w:rPr>
              <w:t xml:space="preserve">Oggetto della verifica</w:t>
            </w:r>
            <w:r w:rsidDel="00000000" w:rsidR="00000000" w:rsidRPr="00000000">
              <w:rPr>
                <w:rtl w:val="0"/>
              </w:rPr>
            </w:r>
          </w:p>
          <w:p w:rsidR="00000000" w:rsidDel="00000000" w:rsidP="00000000" w:rsidRDefault="00000000" w:rsidRPr="00000000" w14:paraId="00000007">
            <w:pPr>
              <w:spacing w:after="40" w:lineRule="auto"/>
              <w:rPr/>
            </w:pPr>
            <w:r w:rsidDel="00000000" w:rsidR="00000000" w:rsidRPr="00000000">
              <w:rPr>
                <w:rFonts w:ascii="Arial" w:cs="Arial" w:eastAsia="Arial" w:hAnsi="Arial"/>
                <w:sz w:val="20"/>
                <w:szCs w:val="20"/>
                <w:rtl w:val="0"/>
              </w:rPr>
              <w:t xml:space="preserve">Valutazione della correttezza metodologica, della coerenza interna e progettuale, della completezza documentale e della capacità dimostrativa degli elaborati ST.I10 PFTE RG 01 e ST.I10 PFTE ST 01.</w:t>
            </w:r>
            <w:r w:rsidDel="00000000" w:rsidR="00000000" w:rsidRPr="00000000">
              <w:rPr>
                <w:rtl w:val="0"/>
              </w:rPr>
            </w:r>
          </w:p>
        </w:tc>
      </w:tr>
    </w:tbl>
    <w:p w:rsidR="00000000" w:rsidDel="00000000" w:rsidP="00000000" w:rsidRDefault="00000000" w:rsidRPr="00000000" w14:paraId="00000008">
      <w:pPr>
        <w:spacing w:after="20" w:lineRule="auto"/>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color w:val="5a5a5a"/>
          <w:sz w:val="20"/>
          <w:szCs w:val="20"/>
          <w:rtl w:val="0"/>
        </w:rPr>
        <w:t xml:space="preserve">Documento Tecnico</w:t>
      </w:r>
      <w:r w:rsidDel="00000000" w:rsidR="00000000" w:rsidRPr="00000000">
        <w:rPr>
          <w:rFonts w:ascii="Arial" w:cs="Arial" w:eastAsia="Arial" w:hAnsi="Arial"/>
          <w:color w:val="5a5a5a"/>
          <w:sz w:val="20"/>
          <w:szCs w:val="20"/>
          <w:rtl w:val="0"/>
        </w:rPr>
        <w:t xml:space="preserve"> – 4 agosto 2026</w:t>
      </w:r>
      <w:r w:rsidDel="00000000" w:rsidR="00000000" w:rsidRPr="00000000">
        <w:rPr>
          <w:rtl w:val="0"/>
        </w:rPr>
      </w:r>
    </w:p>
    <w:p w:rsidR="00000000" w:rsidDel="00000000" w:rsidP="00000000" w:rsidRDefault="00000000" w:rsidRPr="00000000" w14:paraId="0000000A">
      <w:pPr>
        <w:rPr/>
      </w:pP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1. Sintesi esecutiva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
          <w:szCs w:val="23"/>
          <w:u w:val="none"/>
          <w:shd w:fill="auto" w:val="clear"/>
          <w:vertAlign w:val="baseline"/>
          <w:rtl w:val="0"/>
        </w:rPr>
        <w:t xml:space="preserve">Il PFTE del Parco del Mare formula promesse sistemiche – riduzione della pressione automobilistica, intermodalità, accessibilità al litorale, rinaturalizzazione e sostenibilità stagionale – ma lo studio trasportistico allegato non dimostra in modo sufficiente il funzionamento complessivo dell’assetto proposto.</w:t>
      </w:r>
    </w:p>
    <w:p w:rsidR="00000000" w:rsidDel="00000000" w:rsidP="00000000" w:rsidRDefault="00000000" w:rsidRPr="00000000" w14:paraId="0000000D">
      <w:pPr>
        <w:rPr/>
      </w:pPr>
      <w:r w:rsidDel="00000000" w:rsidR="00000000" w:rsidRPr="00000000">
        <w:rPr>
          <w:rtl w:val="0"/>
        </w:rPr>
        <w:t xml:space="preserve">La criticità principale non consiste nell’uso di un modello semplificato in quanto tale. Consiste nel fatto che vengono semplificati, mantenuti invariati o introdotti come assunzioni proprio i fenomeni decisivi per un intervento costiero a forte stagionalità: domanda balneare estiva, scelta del parcheggio, redistribuzione terminale, trasferimento modale, funzionamento della navetta e risposta della viabilità locale.</w:t>
      </w:r>
    </w:p>
    <w:p w:rsidR="00000000" w:rsidDel="00000000" w:rsidP="00000000" w:rsidRDefault="00000000" w:rsidRPr="00000000" w14:paraId="0000000E">
      <w:pPr>
        <w:rPr/>
      </w:pPr>
      <w:r w:rsidDel="00000000" w:rsidR="00000000" w:rsidRPr="00000000">
        <w:rPr>
          <w:rtl w:val="0"/>
        </w:rPr>
        <w:t xml:space="preserve">Lo studio è utilizzabile come esercizio di assegnazione dei flussi della punta mattutina feriale e come supporto parziale alla valutazione acustica dei ricettori sensibili. Non è invece sufficiente, da solo, a validare la sostenibilità trasportistica del Parco del Mare, la capacità delle nuove aree di sosta, l’accessibilità estiva al litorale o gli effetti della riorganizzazione sulla rete urbana interna.</w:t>
        <w:br w:type="textWrapping"/>
        <w:br w:type="textWrapping"/>
        <w:t xml:space="preserve">Il successivo Progetto Esecutivo introduce importanti approfondimenti (dati TomTom, scenari stagionali, verifica di alcuni nodi), confermando che il quadro conoscitivo del PFTE necessitava di integrazioni sostanziali. Tali approfondimenti migliorano l'analisi, ma non dimostrano retroattivamente che il PFTE disponesse già degli elementi necessari per validare la trasformazione del modello di mobilità annunciata dall'Amministrazione.</w:t>
        <w:br w:type="textWrapping"/>
      </w:r>
    </w:p>
    <w:tbl>
      <w:tblPr>
        <w:tblStyle w:val="Table2"/>
        <w:tblW w:w="9745.0" w:type="dxa"/>
        <w:jc w:val="center"/>
        <w:tblLayout w:type="fixed"/>
        <w:tblLook w:val="0400"/>
      </w:tblPr>
      <w:tblGrid>
        <w:gridCol w:w="9745"/>
        <w:tblGridChange w:id="0">
          <w:tblGrid>
            <w:gridCol w:w="9745"/>
          </w:tblGrid>
        </w:tblGridChange>
      </w:tblGrid>
      <w:tr>
        <w:trPr>
          <w:cantSplit w:val="0"/>
          <w:tblHeader w:val="0"/>
        </w:trPr>
        <w:tc>
          <w:tcPr>
            <w:shd w:fill="efefef" w:val="clear"/>
          </w:tcPr>
          <w:p w:rsidR="00000000" w:rsidDel="00000000" w:rsidP="00000000" w:rsidRDefault="00000000" w:rsidRPr="00000000" w14:paraId="0000000F">
            <w:pPr>
              <w:spacing w:after="60" w:lineRule="auto"/>
              <w:rPr/>
            </w:pPr>
            <w:r w:rsidDel="00000000" w:rsidR="00000000" w:rsidRPr="00000000">
              <w:rPr>
                <w:rFonts w:ascii="Arial" w:cs="Arial" w:eastAsia="Arial" w:hAnsi="Arial"/>
                <w:b w:val="1"/>
                <w:bCs w:val="1"/>
                <w:sz w:val="21"/>
                <w:szCs w:val="21"/>
                <w:rtl w:val="0"/>
              </w:rPr>
              <w:t xml:space="preserve">Conclusione centrale</w:t>
            </w:r>
            <w:r w:rsidDel="00000000" w:rsidR="00000000" w:rsidRPr="00000000">
              <w:rPr>
                <w:rtl w:val="0"/>
              </w:rPr>
            </w:r>
          </w:p>
          <w:p w:rsidR="00000000" w:rsidDel="00000000" w:rsidP="00000000" w:rsidRDefault="00000000" w:rsidRPr="00000000" w14:paraId="00000010">
            <w:pPr>
              <w:spacing w:after="40" w:lineRule="auto"/>
              <w:rPr/>
            </w:pPr>
            <w:r w:rsidDel="00000000" w:rsidR="00000000" w:rsidRPr="00000000">
              <w:rPr>
                <w:rFonts w:ascii="Arial" w:cs="Arial" w:eastAsia="Arial" w:hAnsi="Arial"/>
                <w:sz w:val="20"/>
                <w:szCs w:val="20"/>
                <w:rtl w:val="0"/>
              </w:rPr>
              <w:t xml:space="preserve">Il progetto dichiara di voler ridurre la pressione automobilistica, ma conserva sostanzialmente il numero complessivo dei posti auto, aumenta la capacità di alcuni archi, assume senza verifica due trasferimenti del 10% e non costruisce un vero scenario estivo. Le conclusioni generali risultano quindi più ampie di ciò che il modello effettivamente dimostra.</w:t>
            </w:r>
            <w:r w:rsidDel="00000000" w:rsidR="00000000" w:rsidRPr="00000000">
              <w:rPr>
                <w:rtl w:val="0"/>
              </w:rPr>
            </w:r>
          </w:p>
        </w:tc>
      </w:tr>
    </w:tbl>
    <w:p w:rsidR="00000000" w:rsidDel="00000000" w:rsidP="00000000" w:rsidRDefault="00000000" w:rsidRPr="00000000" w14:paraId="00000011">
      <w:pPr>
        <w:spacing w:after="20" w:lineRule="auto"/>
        <w:rPr/>
      </w:pPr>
      <w:r w:rsidDel="00000000" w:rsidR="00000000" w:rsidRPr="00000000">
        <w:rPr>
          <w:rtl w:val="0"/>
        </w:rPr>
      </w:r>
    </w:p>
    <w:p w:rsidR="00000000" w:rsidDel="00000000" w:rsidP="00000000" w:rsidRDefault="00000000" w:rsidRPr="00000000" w14:paraId="00000012">
      <w:pPr>
        <w:pStyle w:val="Heading2"/>
        <w:keepNext w:val="1"/>
        <w:rPr/>
      </w:pPr>
      <w:r w:rsidDel="00000000" w:rsidR="00000000" w:rsidRPr="00000000">
        <w:rPr>
          <w:rtl w:val="0"/>
        </w:rPr>
        <w:t xml:space="preserve">1.1 Principali esiti</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Lo scenario dimensionante per un lungomare balneare – il picco estivo e festivo – non è modellato numericamente.</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La matrice origine/destinazione è descritta ma non resa trasparente quanto a origine, anno, metodo, zonizzazione e modifiche introdotte in calibrazione.</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Il modello è definito a quattro stadi semplificato, ma la relazione oscilla tra componenti dichiarate invarianti e successive modifiche imposte alla domanda.</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La deviazione del 10% verso i parcheggi e lo shift modale del 10% non derivano da un modello comportamentale locale.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La navetta è essenziale nel racconto progettuale ma non è dimensionata né simulata come servizio di trasporto.</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La calibrazione è sintetizzata dal solo R² = 0,89, senza indicatori di errore, validazione indipendente e risultati nodo per nodo.</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Parte della viabilità secondaria e dei movimenti intrazonali viene esclusa proprio mentre il progetto modifica la circolazione locale.</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Il beneficio di capacità del 17% è fondato su un’ipotesi non documentata di 50 manovre di parcheggio/ora e non sostituisce la verifica dei nodi.</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Il progetto modifica la strategia originaria sul Lungomuro e reintroduce o riorganizza la sosta per mantenere il saldo complessivo.</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 conteggi dei parcheggi presentano incoerenze aritmetiche e descrittive.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La relazione riconosce la classificazione idraulica CL3 e la dimensione superiore a 10 ettari, ma la verifica quantitativa deve essere cercata negli elaborati specialistici.</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Il nuovo impianto vegetazionale è di scala eccezionale, ma la sostenibilità gestionale pluriennale non è dimostrata nella relazione generale.</w:t>
      </w:r>
    </w:p>
    <w:p w:rsidR="00000000" w:rsidDel="00000000" w:rsidP="00000000" w:rsidRDefault="00000000" w:rsidRPr="00000000" w14:paraId="0000001F">
      <w:pPr>
        <w:pStyle w:val="Heading1"/>
        <w:keepNext w:val="1"/>
        <w:rPr/>
      </w:pPr>
      <w:r w:rsidDel="00000000" w:rsidR="00000000" w:rsidRPr="00000000">
        <w:rPr>
          <w:rtl w:val="0"/>
        </w:rPr>
        <w:t xml:space="preserve">2. Oggetto, fonti e limiti della controanalisi</w:t>
      </w:r>
    </w:p>
    <w:p w:rsidR="00000000" w:rsidDel="00000000" w:rsidP="00000000" w:rsidRDefault="00000000" w:rsidRPr="00000000" w14:paraId="00000020">
      <w:pPr>
        <w:rPr/>
      </w:pPr>
      <w:r w:rsidDel="00000000" w:rsidR="00000000" w:rsidRPr="00000000">
        <w:rPr>
          <w:rtl w:val="0"/>
        </w:rPr>
        <w:t xml:space="preserve">La presente controanalisi riguarda esclusivamente i seguenti elaborati del PFTE, entrambi datati marzo 2026:</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ST.I10 PFTE RG 01 – Relazione generale illustrativa, Stralcio 1, 129 pagine.</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ST.I10 PFTE ST 01 – Studi di traffico, Relazione tecnica, 28 pagine.</w:t>
      </w:r>
    </w:p>
    <w:p w:rsidR="00000000" w:rsidDel="00000000" w:rsidP="00000000" w:rsidRDefault="00000000" w:rsidRPr="00000000" w14:paraId="00000023">
      <w:pPr>
        <w:rPr/>
      </w:pPr>
      <w:r w:rsidDel="00000000" w:rsidR="00000000" w:rsidRPr="00000000">
        <w:rPr>
          <w:rtl w:val="0"/>
        </w:rPr>
        <w:t xml:space="preserve">Le valutazioni sono formulate sulla base di quanto effettivamente contenuto nei due elaborati. Quando una criticità potrebbe essere risolta da documenti specialistici non ancora esaminati, essa viene qualificata come questione da verificare e non come inadempienza definitivamente accertata.</w:t>
      </w:r>
    </w:p>
    <w:p w:rsidR="00000000" w:rsidDel="00000000" w:rsidP="00000000" w:rsidRDefault="00000000" w:rsidRPr="00000000" w14:paraId="00000024">
      <w:pPr>
        <w:pStyle w:val="Heading2"/>
        <w:keepNext w:val="1"/>
        <w:rPr/>
      </w:pPr>
      <w:r w:rsidDel="00000000" w:rsidR="00000000" w:rsidRPr="00000000">
        <w:rPr>
          <w:rtl w:val="0"/>
        </w:rPr>
        <w:t xml:space="preserve">2.1 Metodo di verifica</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coerenza tra obiettivi dichiarati, dati utilizzati, metodo e conclusioni;</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coerenza tra Relazione generale e Studio del traffico;</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tracciabilità delle ipotesi e riproducibilità del modello;</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rappresentatività temporale e spaziale dei rilievi;</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adeguatezza degli scenari rispetto alla stagionalità del litorale;</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coerenza tra configurazione progettuale descritta e configurazione modellata;</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completezza delle verifiche su sosta, trasporto pubblico, viabilità locale e accessibilità;</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individuazione di discrepanze numeriche, rinvii mancanti e affermazioni non dimostrate.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69" w:lineRule="auto"/>
        <w:ind w:right="0"/>
        <w:jc w:val="left"/>
        <w:rPr/>
      </w:pPr>
      <w:r w:rsidDel="00000000" w:rsidR="00000000" w:rsidRPr="00000000">
        <w:rPr>
          <w:rtl w:val="0"/>
        </w:rPr>
      </w:r>
    </w:p>
    <w:p w:rsidR="00000000" w:rsidDel="00000000" w:rsidP="00000000" w:rsidRDefault="00000000" w:rsidRPr="00000000" w14:paraId="0000002E">
      <w:pPr>
        <w:pStyle w:val="Heading2"/>
        <w:rPr/>
      </w:pPr>
      <w:bookmarkStart w:colFirst="0" w:colLast="0" w:name="_heading=h.j0imyx6j1ym" w:id="0"/>
      <w:bookmarkEnd w:id="0"/>
      <w:r w:rsidDel="00000000" w:rsidR="00000000" w:rsidRPr="00000000">
        <w:rPr>
          <w:rtl w:val="0"/>
        </w:rPr>
        <w:t xml:space="preserve">2.2 Le criticità erano già state segnalate nel procedimento partecipativo</w:t>
      </w:r>
    </w:p>
    <w:p w:rsidR="00000000" w:rsidDel="00000000" w:rsidP="00000000" w:rsidRDefault="00000000" w:rsidRPr="00000000" w14:paraId="0000002F">
      <w:pPr>
        <w:spacing w:after="240" w:before="240" w:lineRule="auto"/>
        <w:rPr/>
      </w:pPr>
      <w:r w:rsidDel="00000000" w:rsidR="00000000" w:rsidRPr="00000000">
        <w:rPr>
          <w:rtl w:val="0"/>
        </w:rPr>
        <w:t xml:space="preserve">Le questioni analizzate nel presente documento non sono formulate a posteriori.</w:t>
      </w:r>
    </w:p>
    <w:p w:rsidR="00000000" w:rsidDel="00000000" w:rsidP="00000000" w:rsidRDefault="00000000" w:rsidRPr="00000000" w14:paraId="00000030">
      <w:pPr>
        <w:spacing w:after="240" w:before="240" w:lineRule="auto"/>
        <w:rPr/>
      </w:pPr>
      <w:r w:rsidDel="00000000" w:rsidR="00000000" w:rsidRPr="00000000">
        <w:rPr>
          <w:rtl w:val="0"/>
        </w:rPr>
        <w:t xml:space="preserve">Nelle osservazioni presentate da LabUr il </w:t>
      </w:r>
      <w:r w:rsidDel="00000000" w:rsidR="00000000" w:rsidRPr="00000000">
        <w:rPr>
          <w:b w:val="1"/>
          <w:bCs w:val="1"/>
          <w:rtl w:val="0"/>
        </w:rPr>
        <w:t xml:space="preserve">9 febbraio 2026</w:t>
      </w:r>
      <w:r w:rsidDel="00000000" w:rsidR="00000000" w:rsidRPr="00000000">
        <w:rPr>
          <w:rtl w:val="0"/>
        </w:rPr>
        <w:t xml:space="preserve"> erano già stati richiesti chiarimenti su:</w:t>
      </w:r>
    </w:p>
    <w:p w:rsidR="00000000" w:rsidDel="00000000" w:rsidP="00000000" w:rsidRDefault="00000000" w:rsidRPr="00000000" w14:paraId="00000031">
      <w:pPr>
        <w:numPr>
          <w:ilvl w:val="0"/>
          <w:numId w:val="4"/>
        </w:numPr>
        <w:spacing w:after="0" w:afterAutospacing="0" w:before="240" w:lineRule="auto"/>
        <w:ind w:left="720" w:hanging="360"/>
      </w:pPr>
      <w:r w:rsidDel="00000000" w:rsidR="00000000" w:rsidRPr="00000000">
        <w:rPr>
          <w:rtl w:val="0"/>
        </w:rPr>
        <w:t xml:space="preserve">rappresentatività dei rilievi di traffico;</w:t>
      </w:r>
    </w:p>
    <w:p w:rsidR="00000000" w:rsidDel="00000000" w:rsidP="00000000" w:rsidRDefault="00000000" w:rsidRPr="00000000" w14:paraId="00000032">
      <w:pPr>
        <w:numPr>
          <w:ilvl w:val="0"/>
          <w:numId w:val="4"/>
        </w:numPr>
        <w:spacing w:after="0" w:afterAutospacing="0" w:before="0" w:beforeAutospacing="0" w:lineRule="auto"/>
        <w:ind w:left="720" w:hanging="360"/>
      </w:pPr>
      <w:r w:rsidDel="00000000" w:rsidR="00000000" w:rsidRPr="00000000">
        <w:rPr>
          <w:rtl w:val="0"/>
        </w:rPr>
        <w:t xml:space="preserve">scenario estivo;</w:t>
      </w:r>
    </w:p>
    <w:p w:rsidR="00000000" w:rsidDel="00000000" w:rsidP="00000000" w:rsidRDefault="00000000" w:rsidRPr="00000000" w14:paraId="00000033">
      <w:pPr>
        <w:numPr>
          <w:ilvl w:val="0"/>
          <w:numId w:val="4"/>
        </w:numPr>
        <w:spacing w:after="0" w:afterAutospacing="0" w:before="0" w:beforeAutospacing="0" w:lineRule="auto"/>
        <w:ind w:left="720" w:hanging="360"/>
      </w:pPr>
      <w:r w:rsidDel="00000000" w:rsidR="00000000" w:rsidRPr="00000000">
        <w:rPr>
          <w:rtl w:val="0"/>
        </w:rPr>
        <w:t xml:space="preserve">domanda reale di sosta;</w:t>
      </w:r>
    </w:p>
    <w:p w:rsidR="00000000" w:rsidDel="00000000" w:rsidP="00000000" w:rsidRDefault="00000000" w:rsidRPr="00000000" w14:paraId="00000034">
      <w:pPr>
        <w:numPr>
          <w:ilvl w:val="0"/>
          <w:numId w:val="4"/>
        </w:numPr>
        <w:spacing w:after="0" w:afterAutospacing="0" w:before="0" w:beforeAutospacing="0" w:lineRule="auto"/>
        <w:ind w:left="720" w:hanging="360"/>
      </w:pPr>
      <w:r w:rsidDel="00000000" w:rsidR="00000000" w:rsidRPr="00000000">
        <w:rPr>
          <w:rtl w:val="0"/>
        </w:rPr>
        <w:t xml:space="preserve">funzionamento della navetta;</w:t>
      </w:r>
    </w:p>
    <w:p w:rsidR="00000000" w:rsidDel="00000000" w:rsidP="00000000" w:rsidRDefault="00000000" w:rsidRPr="00000000" w14:paraId="00000035">
      <w:pPr>
        <w:numPr>
          <w:ilvl w:val="0"/>
          <w:numId w:val="4"/>
        </w:numPr>
        <w:spacing w:after="0" w:afterAutospacing="0" w:before="0" w:beforeAutospacing="0" w:lineRule="auto"/>
        <w:ind w:left="720" w:hanging="360"/>
      </w:pPr>
      <w:r w:rsidDel="00000000" w:rsidR="00000000" w:rsidRPr="00000000">
        <w:rPr>
          <w:rtl w:val="0"/>
        </w:rPr>
        <w:t xml:space="preserve">sostenibilità dello shift modale;</w:t>
      </w:r>
    </w:p>
    <w:p w:rsidR="00000000" w:rsidDel="00000000" w:rsidP="00000000" w:rsidRDefault="00000000" w:rsidRPr="00000000" w14:paraId="00000036">
      <w:pPr>
        <w:numPr>
          <w:ilvl w:val="0"/>
          <w:numId w:val="4"/>
        </w:numPr>
        <w:spacing w:after="0" w:afterAutospacing="0" w:before="0" w:beforeAutospacing="0" w:lineRule="auto"/>
        <w:ind w:left="720" w:hanging="360"/>
      </w:pPr>
      <w:r w:rsidDel="00000000" w:rsidR="00000000" w:rsidRPr="00000000">
        <w:rPr>
          <w:rtl w:val="0"/>
        </w:rPr>
        <w:t xml:space="preserve">metodologia della simulazione;</w:t>
      </w:r>
    </w:p>
    <w:p w:rsidR="00000000" w:rsidDel="00000000" w:rsidP="00000000" w:rsidRDefault="00000000" w:rsidRPr="00000000" w14:paraId="00000037">
      <w:pPr>
        <w:numPr>
          <w:ilvl w:val="0"/>
          <w:numId w:val="4"/>
        </w:numPr>
        <w:spacing w:after="240" w:before="0" w:beforeAutospacing="0" w:lineRule="auto"/>
        <w:ind w:left="720" w:hanging="360"/>
      </w:pPr>
      <w:r w:rsidDel="00000000" w:rsidR="00000000" w:rsidRPr="00000000">
        <w:rPr>
          <w:rtl w:val="0"/>
        </w:rPr>
        <w:t xml:space="preserve">effetti della redistribuzione della sosta.</w:t>
      </w:r>
    </w:p>
    <w:p w:rsidR="00000000" w:rsidDel="00000000" w:rsidP="00000000" w:rsidRDefault="00000000" w:rsidRPr="00000000" w14:paraId="00000038">
      <w:pPr>
        <w:spacing w:after="240" w:before="240" w:lineRule="auto"/>
        <w:rPr/>
      </w:pPr>
      <w:r w:rsidDel="00000000" w:rsidR="00000000" w:rsidRPr="00000000">
        <w:rPr>
          <w:rtl w:val="0"/>
        </w:rPr>
        <w:t xml:space="preserve">Il successivo Progetto Esecutivo ha introdotto alcuni approfondimenti (TomTom, scenari stagionali e verifica di nodi), confermando la fondatezza di parte delle criticità già evidenziate.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69" w:lineRule="auto"/>
        <w:ind w:right="0"/>
        <w:jc w:val="left"/>
        <w:rPr/>
      </w:pPr>
      <w:r w:rsidDel="00000000" w:rsidR="00000000" w:rsidRPr="00000000">
        <w:rPr>
          <w:rtl w:val="0"/>
        </w:rPr>
      </w:r>
    </w:p>
    <w:p w:rsidR="00000000" w:rsidDel="00000000" w:rsidP="00000000" w:rsidRDefault="00000000" w:rsidRPr="00000000" w14:paraId="0000003A">
      <w:pPr>
        <w:pStyle w:val="Heading1"/>
        <w:rPr/>
      </w:pPr>
      <w:r w:rsidDel="00000000" w:rsidR="00000000" w:rsidRPr="00000000">
        <w:rPr>
          <w:rtl w:val="0"/>
        </w:rPr>
        <w:t xml:space="preserve">3. Quadro sintetico delle criticità</w:t>
      </w:r>
    </w:p>
    <w:tbl>
      <w:tblPr>
        <w:tblStyle w:val="Table3"/>
        <w:tblW w:w="97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49"/>
        <w:gridCol w:w="1949"/>
        <w:gridCol w:w="1949"/>
        <w:gridCol w:w="1949"/>
        <w:gridCol w:w="1949"/>
        <w:tblGridChange w:id="0">
          <w:tblGrid>
            <w:gridCol w:w="1949"/>
            <w:gridCol w:w="1949"/>
            <w:gridCol w:w="1949"/>
            <w:gridCol w:w="1949"/>
            <w:gridCol w:w="1949"/>
          </w:tblGrid>
        </w:tblGridChange>
      </w:tblGrid>
      <w:tr>
        <w:trPr>
          <w:cantSplit w:val="0"/>
          <w:tblHeader w:val="0"/>
        </w:trPr>
        <w:tc>
          <w:tcPr>
            <w:shd w:fill="333333" w:val="clear"/>
            <w:vAlign w:val="center"/>
          </w:tcPr>
          <w:p w:rsidR="00000000" w:rsidDel="00000000" w:rsidP="00000000" w:rsidRDefault="00000000" w:rsidRPr="00000000" w14:paraId="0000003B">
            <w:pPr>
              <w:rPr/>
            </w:pPr>
            <w:r w:rsidDel="00000000" w:rsidR="00000000" w:rsidRPr="00000000">
              <w:rPr>
                <w:rFonts w:ascii="Arial" w:cs="Arial" w:eastAsia="Arial" w:hAnsi="Arial"/>
                <w:b w:val="1"/>
                <w:bCs w:val="1"/>
                <w:color w:val="ffffff"/>
                <w:sz w:val="17"/>
                <w:szCs w:val="17"/>
                <w:rtl w:val="0"/>
              </w:rPr>
              <w:t xml:space="preserve">Questione</w:t>
            </w:r>
            <w:r w:rsidDel="00000000" w:rsidR="00000000" w:rsidRPr="00000000">
              <w:rPr>
                <w:rtl w:val="0"/>
              </w:rPr>
            </w:r>
          </w:p>
        </w:tc>
        <w:tc>
          <w:tcPr>
            <w:shd w:fill="333333" w:val="clear"/>
            <w:vAlign w:val="center"/>
          </w:tcPr>
          <w:p w:rsidR="00000000" w:rsidDel="00000000" w:rsidP="00000000" w:rsidRDefault="00000000" w:rsidRPr="00000000" w14:paraId="0000003C">
            <w:pPr>
              <w:rPr/>
            </w:pPr>
            <w:r w:rsidDel="00000000" w:rsidR="00000000" w:rsidRPr="00000000">
              <w:rPr>
                <w:rFonts w:ascii="Arial" w:cs="Arial" w:eastAsia="Arial" w:hAnsi="Arial"/>
                <w:b w:val="1"/>
                <w:bCs w:val="1"/>
                <w:color w:val="ffffff"/>
                <w:sz w:val="17"/>
                <w:szCs w:val="17"/>
                <w:rtl w:val="0"/>
              </w:rPr>
              <w:t xml:space="preserve">Evidenza documentale</w:t>
            </w:r>
            <w:r w:rsidDel="00000000" w:rsidR="00000000" w:rsidRPr="00000000">
              <w:rPr>
                <w:rtl w:val="0"/>
              </w:rPr>
            </w:r>
          </w:p>
        </w:tc>
        <w:tc>
          <w:tcPr>
            <w:shd w:fill="333333" w:val="clear"/>
            <w:vAlign w:val="center"/>
          </w:tcPr>
          <w:p w:rsidR="00000000" w:rsidDel="00000000" w:rsidP="00000000" w:rsidRDefault="00000000" w:rsidRPr="00000000" w14:paraId="0000003D">
            <w:pPr>
              <w:rPr/>
            </w:pPr>
            <w:r w:rsidDel="00000000" w:rsidR="00000000" w:rsidRPr="00000000">
              <w:rPr>
                <w:rFonts w:ascii="Arial" w:cs="Arial" w:eastAsia="Arial" w:hAnsi="Arial"/>
                <w:b w:val="1"/>
                <w:bCs w:val="1"/>
                <w:color w:val="ffffff"/>
                <w:sz w:val="17"/>
                <w:szCs w:val="17"/>
                <w:rtl w:val="0"/>
              </w:rPr>
              <w:t xml:space="preserve">Criticità</w:t>
            </w:r>
            <w:r w:rsidDel="00000000" w:rsidR="00000000" w:rsidRPr="00000000">
              <w:rPr>
                <w:rtl w:val="0"/>
              </w:rPr>
            </w:r>
          </w:p>
        </w:tc>
        <w:tc>
          <w:tcPr>
            <w:shd w:fill="333333" w:val="clear"/>
            <w:vAlign w:val="center"/>
          </w:tcPr>
          <w:p w:rsidR="00000000" w:rsidDel="00000000" w:rsidP="00000000" w:rsidRDefault="00000000" w:rsidRPr="00000000" w14:paraId="0000003E">
            <w:pPr>
              <w:rPr/>
            </w:pPr>
            <w:r w:rsidDel="00000000" w:rsidR="00000000" w:rsidRPr="00000000">
              <w:rPr>
                <w:rFonts w:ascii="Arial" w:cs="Arial" w:eastAsia="Arial" w:hAnsi="Arial"/>
                <w:b w:val="1"/>
                <w:bCs w:val="1"/>
                <w:color w:val="ffffff"/>
                <w:sz w:val="17"/>
                <w:szCs w:val="17"/>
                <w:rtl w:val="0"/>
              </w:rPr>
              <w:t xml:space="preserve">Gravità</w:t>
            </w:r>
            <w:r w:rsidDel="00000000" w:rsidR="00000000" w:rsidRPr="00000000">
              <w:rPr>
                <w:rtl w:val="0"/>
              </w:rPr>
            </w:r>
          </w:p>
        </w:tc>
        <w:tc>
          <w:tcPr>
            <w:shd w:fill="333333" w:val="clear"/>
            <w:vAlign w:val="center"/>
          </w:tcPr>
          <w:p w:rsidR="00000000" w:rsidDel="00000000" w:rsidP="00000000" w:rsidRDefault="00000000" w:rsidRPr="00000000" w14:paraId="0000003F">
            <w:pPr>
              <w:rPr/>
            </w:pPr>
            <w:r w:rsidDel="00000000" w:rsidR="00000000" w:rsidRPr="00000000">
              <w:rPr>
                <w:rFonts w:ascii="Arial" w:cs="Arial" w:eastAsia="Arial" w:hAnsi="Arial"/>
                <w:b w:val="1"/>
                <w:bCs w:val="1"/>
                <w:color w:val="ffffff"/>
                <w:sz w:val="17"/>
                <w:szCs w:val="17"/>
                <w:rtl w:val="0"/>
              </w:rPr>
              <w:t xml:space="preserve">Verifica necessaria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0">
            <w:pPr>
              <w:rPr/>
            </w:pPr>
            <w:r w:rsidDel="00000000" w:rsidR="00000000" w:rsidRPr="00000000">
              <w:rPr>
                <w:rFonts w:ascii="Arial" w:cs="Arial" w:eastAsia="Arial" w:hAnsi="Arial"/>
                <w:b w:val="0"/>
                <w:bCs w:val="0"/>
                <w:sz w:val="16"/>
                <w:szCs w:val="16"/>
                <w:rtl w:val="0"/>
              </w:rPr>
              <w:t xml:space="preserve">Scenario temporale</w:t>
            </w:r>
            <w:r w:rsidDel="00000000" w:rsidR="00000000" w:rsidRPr="00000000">
              <w:rPr>
                <w:rtl w:val="0"/>
              </w:rPr>
            </w:r>
          </w:p>
        </w:tc>
        <w:tc>
          <w:tcPr>
            <w:vAlign w:val="center"/>
          </w:tcPr>
          <w:p w:rsidR="00000000" w:rsidDel="00000000" w:rsidP="00000000" w:rsidRDefault="00000000" w:rsidRPr="00000000" w14:paraId="00000041">
            <w:pPr>
              <w:rPr/>
            </w:pPr>
            <w:r w:rsidDel="00000000" w:rsidR="00000000" w:rsidRPr="00000000">
              <w:rPr>
                <w:rFonts w:ascii="Arial" w:cs="Arial" w:eastAsia="Arial" w:hAnsi="Arial"/>
                <w:b w:val="0"/>
                <w:bCs w:val="0"/>
                <w:sz w:val="16"/>
                <w:szCs w:val="16"/>
                <w:rtl w:val="0"/>
              </w:rPr>
              <w:t xml:space="preserve">Modello calibrato sulla punta mattutina feriale; estate trattata qualitativamente.</w:t>
            </w:r>
            <w:r w:rsidDel="00000000" w:rsidR="00000000" w:rsidRPr="00000000">
              <w:rPr>
                <w:rtl w:val="0"/>
              </w:rPr>
            </w:r>
          </w:p>
        </w:tc>
        <w:tc>
          <w:tcPr>
            <w:vAlign w:val="center"/>
          </w:tcPr>
          <w:p w:rsidR="00000000" w:rsidDel="00000000" w:rsidP="00000000" w:rsidRDefault="00000000" w:rsidRPr="00000000" w14:paraId="00000042">
            <w:pPr>
              <w:rPr/>
            </w:pPr>
            <w:r w:rsidDel="00000000" w:rsidR="00000000" w:rsidRPr="00000000">
              <w:rPr>
                <w:rFonts w:ascii="Arial" w:cs="Arial" w:eastAsia="Arial" w:hAnsi="Arial"/>
                <w:b w:val="0"/>
                <w:bCs w:val="0"/>
                <w:sz w:val="16"/>
                <w:szCs w:val="16"/>
                <w:rtl w:val="0"/>
              </w:rPr>
              <w:t xml:space="preserve">Non valuta la condizione dimensionante del litorale.</w:t>
            </w:r>
            <w:r w:rsidDel="00000000" w:rsidR="00000000" w:rsidRPr="00000000">
              <w:rPr>
                <w:rtl w:val="0"/>
              </w:rPr>
            </w:r>
          </w:p>
        </w:tc>
        <w:tc>
          <w:tcPr>
            <w:shd w:fill="f4cccc" w:val="clear"/>
            <w:vAlign w:val="center"/>
          </w:tcPr>
          <w:p w:rsidR="00000000" w:rsidDel="00000000" w:rsidP="00000000" w:rsidRDefault="00000000" w:rsidRPr="00000000" w14:paraId="00000043">
            <w:pPr>
              <w:rPr/>
            </w:pPr>
            <w:r w:rsidDel="00000000" w:rsidR="00000000" w:rsidRPr="00000000">
              <w:rPr>
                <w:rFonts w:ascii="Arial" w:cs="Arial" w:eastAsia="Arial" w:hAnsi="Arial"/>
                <w:b w:val="0"/>
                <w:bCs w:val="0"/>
                <w:sz w:val="16"/>
                <w:szCs w:val="16"/>
                <w:rtl w:val="0"/>
              </w:rPr>
              <w:t xml:space="preserve">Alta</w:t>
            </w:r>
            <w:r w:rsidDel="00000000" w:rsidR="00000000" w:rsidRPr="00000000">
              <w:rPr>
                <w:rtl w:val="0"/>
              </w:rPr>
            </w:r>
          </w:p>
        </w:tc>
        <w:tc>
          <w:tcPr>
            <w:vAlign w:val="center"/>
          </w:tcPr>
          <w:p w:rsidR="00000000" w:rsidDel="00000000" w:rsidP="00000000" w:rsidRDefault="00000000" w:rsidRPr="00000000" w14:paraId="00000044">
            <w:pPr>
              <w:rPr/>
            </w:pPr>
            <w:r w:rsidDel="00000000" w:rsidR="00000000" w:rsidRPr="00000000">
              <w:rPr>
                <w:rFonts w:ascii="Arial" w:cs="Arial" w:eastAsia="Arial" w:hAnsi="Arial"/>
                <w:b w:val="0"/>
                <w:bCs w:val="0"/>
                <w:sz w:val="16"/>
                <w:szCs w:val="16"/>
                <w:rtl w:val="0"/>
              </w:rPr>
              <w:t xml:space="preserve">Scenario estivo numerico, weekend e picchi.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5">
            <w:pPr>
              <w:rPr/>
            </w:pPr>
            <w:r w:rsidDel="00000000" w:rsidR="00000000" w:rsidRPr="00000000">
              <w:rPr>
                <w:rFonts w:ascii="Arial" w:cs="Arial" w:eastAsia="Arial" w:hAnsi="Arial"/>
                <w:b w:val="0"/>
                <w:bCs w:val="0"/>
                <w:sz w:val="16"/>
                <w:szCs w:val="16"/>
                <w:rtl w:val="0"/>
              </w:rPr>
              <w:t xml:space="preserve">Matrice O/D</w:t>
            </w:r>
            <w:r w:rsidDel="00000000" w:rsidR="00000000" w:rsidRPr="00000000">
              <w:rPr>
                <w:rtl w:val="0"/>
              </w:rPr>
            </w:r>
          </w:p>
        </w:tc>
        <w:tc>
          <w:tcPr>
            <w:vAlign w:val="center"/>
          </w:tcPr>
          <w:p w:rsidR="00000000" w:rsidDel="00000000" w:rsidP="00000000" w:rsidRDefault="00000000" w:rsidRPr="00000000" w14:paraId="00000046">
            <w:pPr>
              <w:rPr/>
            </w:pPr>
            <w:r w:rsidDel="00000000" w:rsidR="00000000" w:rsidRPr="00000000">
              <w:rPr>
                <w:rFonts w:ascii="Arial" w:cs="Arial" w:eastAsia="Arial" w:hAnsi="Arial"/>
                <w:b w:val="0"/>
                <w:bCs w:val="0"/>
                <w:sz w:val="16"/>
                <w:szCs w:val="16"/>
                <w:rtl w:val="0"/>
              </w:rPr>
              <w:t xml:space="preserve">La relazione elenca la matrice ma non ne espone provenienza e costruzione.</w:t>
            </w:r>
            <w:r w:rsidDel="00000000" w:rsidR="00000000" w:rsidRPr="00000000">
              <w:rPr>
                <w:rtl w:val="0"/>
              </w:rPr>
            </w:r>
          </w:p>
        </w:tc>
        <w:tc>
          <w:tcPr>
            <w:vAlign w:val="center"/>
          </w:tcPr>
          <w:p w:rsidR="00000000" w:rsidDel="00000000" w:rsidP="00000000" w:rsidRDefault="00000000" w:rsidRPr="00000000" w14:paraId="00000047">
            <w:pPr>
              <w:rPr/>
            </w:pPr>
            <w:r w:rsidDel="00000000" w:rsidR="00000000" w:rsidRPr="00000000">
              <w:rPr>
                <w:rFonts w:ascii="Arial" w:cs="Arial" w:eastAsia="Arial" w:hAnsi="Arial"/>
                <w:b w:val="0"/>
                <w:bCs w:val="0"/>
                <w:sz w:val="16"/>
                <w:szCs w:val="16"/>
                <w:rtl w:val="0"/>
              </w:rPr>
              <w:t xml:space="preserve">Scarsa verificabilità e riproducibilità.</w:t>
            </w:r>
            <w:r w:rsidDel="00000000" w:rsidR="00000000" w:rsidRPr="00000000">
              <w:rPr>
                <w:rtl w:val="0"/>
              </w:rPr>
            </w:r>
          </w:p>
        </w:tc>
        <w:tc>
          <w:tcPr>
            <w:shd w:fill="f4cccc" w:val="clear"/>
            <w:vAlign w:val="center"/>
          </w:tcPr>
          <w:p w:rsidR="00000000" w:rsidDel="00000000" w:rsidP="00000000" w:rsidRDefault="00000000" w:rsidRPr="00000000" w14:paraId="00000048">
            <w:pPr>
              <w:rPr/>
            </w:pPr>
            <w:r w:rsidDel="00000000" w:rsidR="00000000" w:rsidRPr="00000000">
              <w:rPr>
                <w:rFonts w:ascii="Arial" w:cs="Arial" w:eastAsia="Arial" w:hAnsi="Arial"/>
                <w:b w:val="0"/>
                <w:bCs w:val="0"/>
                <w:sz w:val="16"/>
                <w:szCs w:val="16"/>
                <w:rtl w:val="0"/>
              </w:rPr>
              <w:t xml:space="preserve">Alta</w:t>
            </w:r>
            <w:r w:rsidDel="00000000" w:rsidR="00000000" w:rsidRPr="00000000">
              <w:rPr>
                <w:rtl w:val="0"/>
              </w:rPr>
            </w:r>
          </w:p>
        </w:tc>
        <w:tc>
          <w:tcPr>
            <w:vAlign w:val="center"/>
          </w:tcPr>
          <w:p w:rsidR="00000000" w:rsidDel="00000000" w:rsidP="00000000" w:rsidRDefault="00000000" w:rsidRPr="00000000" w14:paraId="00000049">
            <w:pPr>
              <w:rPr/>
            </w:pPr>
            <w:r w:rsidDel="00000000" w:rsidR="00000000" w:rsidRPr="00000000">
              <w:rPr>
                <w:rFonts w:ascii="Arial" w:cs="Arial" w:eastAsia="Arial" w:hAnsi="Arial"/>
                <w:b w:val="0"/>
                <w:bCs w:val="0"/>
                <w:sz w:val="16"/>
                <w:szCs w:val="16"/>
                <w:rtl w:val="0"/>
              </w:rPr>
              <w:t xml:space="preserve">Matrice, relazione metodologica e zonizzazione.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A">
            <w:pPr>
              <w:rPr/>
            </w:pPr>
            <w:r w:rsidDel="00000000" w:rsidR="00000000" w:rsidRPr="00000000">
              <w:rPr>
                <w:rFonts w:ascii="Arial" w:cs="Arial" w:eastAsia="Arial" w:hAnsi="Arial"/>
                <w:b w:val="0"/>
                <w:bCs w:val="0"/>
                <w:sz w:val="16"/>
                <w:szCs w:val="16"/>
                <w:rtl w:val="0"/>
              </w:rPr>
              <w:t xml:space="preserve">Modello a quattro stadi</w:t>
            </w:r>
            <w:r w:rsidDel="00000000" w:rsidR="00000000" w:rsidRPr="00000000">
              <w:rPr>
                <w:rtl w:val="0"/>
              </w:rPr>
            </w:r>
          </w:p>
        </w:tc>
        <w:tc>
          <w:tcPr>
            <w:vAlign w:val="center"/>
          </w:tcPr>
          <w:p w:rsidR="00000000" w:rsidDel="00000000" w:rsidP="00000000" w:rsidRDefault="00000000" w:rsidRPr="00000000" w14:paraId="0000004B">
            <w:pPr>
              <w:rPr/>
            </w:pPr>
            <w:r w:rsidDel="00000000" w:rsidR="00000000" w:rsidRPr="00000000">
              <w:rPr>
                <w:rFonts w:ascii="Arial" w:cs="Arial" w:eastAsia="Arial" w:hAnsi="Arial"/>
                <w:b w:val="0"/>
                <w:bCs w:val="0"/>
                <w:sz w:val="16"/>
                <w:szCs w:val="16"/>
                <w:rtl w:val="0"/>
              </w:rPr>
              <w:t xml:space="preserve">Generazione, distribuzione e modo dichiarati invarianti; poi la matrice è modificata.</w:t>
            </w:r>
            <w:r w:rsidDel="00000000" w:rsidR="00000000" w:rsidRPr="00000000">
              <w:rPr>
                <w:rtl w:val="0"/>
              </w:rPr>
            </w:r>
          </w:p>
        </w:tc>
        <w:tc>
          <w:tcPr>
            <w:vAlign w:val="center"/>
          </w:tcPr>
          <w:p w:rsidR="00000000" w:rsidDel="00000000" w:rsidP="00000000" w:rsidRDefault="00000000" w:rsidRPr="00000000" w14:paraId="0000004C">
            <w:pPr>
              <w:rPr/>
            </w:pPr>
            <w:r w:rsidDel="00000000" w:rsidR="00000000" w:rsidRPr="00000000">
              <w:rPr>
                <w:rFonts w:ascii="Arial" w:cs="Arial" w:eastAsia="Arial" w:hAnsi="Arial"/>
                <w:b w:val="0"/>
                <w:bCs w:val="0"/>
                <w:sz w:val="16"/>
                <w:szCs w:val="16"/>
                <w:rtl w:val="0"/>
              </w:rPr>
              <w:t xml:space="preserve">Definizione metodologica incoerente.</w:t>
            </w:r>
            <w:r w:rsidDel="00000000" w:rsidR="00000000" w:rsidRPr="00000000">
              <w:rPr>
                <w:rtl w:val="0"/>
              </w:rPr>
            </w:r>
          </w:p>
        </w:tc>
        <w:tc>
          <w:tcPr>
            <w:shd w:fill="f4cccc" w:val="clear"/>
            <w:vAlign w:val="center"/>
          </w:tcPr>
          <w:p w:rsidR="00000000" w:rsidDel="00000000" w:rsidP="00000000" w:rsidRDefault="00000000" w:rsidRPr="00000000" w14:paraId="0000004D">
            <w:pPr>
              <w:rPr/>
            </w:pPr>
            <w:r w:rsidDel="00000000" w:rsidR="00000000" w:rsidRPr="00000000">
              <w:rPr>
                <w:rFonts w:ascii="Arial" w:cs="Arial" w:eastAsia="Arial" w:hAnsi="Arial"/>
                <w:b w:val="0"/>
                <w:bCs w:val="0"/>
                <w:sz w:val="16"/>
                <w:szCs w:val="16"/>
                <w:rtl w:val="0"/>
              </w:rPr>
              <w:t xml:space="preserve">Alta</w:t>
            </w:r>
            <w:r w:rsidDel="00000000" w:rsidR="00000000" w:rsidRPr="00000000">
              <w:rPr>
                <w:rtl w:val="0"/>
              </w:rPr>
            </w:r>
          </w:p>
        </w:tc>
        <w:tc>
          <w:tcPr>
            <w:vAlign w:val="center"/>
          </w:tcPr>
          <w:p w:rsidR="00000000" w:rsidDel="00000000" w:rsidP="00000000" w:rsidRDefault="00000000" w:rsidRPr="00000000" w14:paraId="0000004E">
            <w:pPr>
              <w:rPr/>
            </w:pPr>
            <w:r w:rsidDel="00000000" w:rsidR="00000000" w:rsidRPr="00000000">
              <w:rPr>
                <w:rFonts w:ascii="Arial" w:cs="Arial" w:eastAsia="Arial" w:hAnsi="Arial"/>
                <w:b w:val="0"/>
                <w:bCs w:val="0"/>
                <w:sz w:val="16"/>
                <w:szCs w:val="16"/>
                <w:rtl w:val="0"/>
              </w:rPr>
              <w:t xml:space="preserve">Specificare componenti simulate e componenti imposte.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F">
            <w:pPr>
              <w:rPr/>
            </w:pPr>
            <w:r w:rsidDel="00000000" w:rsidR="00000000" w:rsidRPr="00000000">
              <w:rPr>
                <w:rFonts w:ascii="Arial" w:cs="Arial" w:eastAsia="Arial" w:hAnsi="Arial"/>
                <w:b w:val="0"/>
                <w:bCs w:val="0"/>
                <w:sz w:val="16"/>
                <w:szCs w:val="16"/>
                <w:rtl w:val="0"/>
              </w:rPr>
              <w:t xml:space="preserve">Parcheggi</w:t>
            </w:r>
            <w:r w:rsidDel="00000000" w:rsidR="00000000" w:rsidRPr="00000000">
              <w:rPr>
                <w:rtl w:val="0"/>
              </w:rPr>
            </w:r>
          </w:p>
        </w:tc>
        <w:tc>
          <w:tcPr>
            <w:vAlign w:val="center"/>
          </w:tcPr>
          <w:p w:rsidR="00000000" w:rsidDel="00000000" w:rsidP="00000000" w:rsidRDefault="00000000" w:rsidRPr="00000000" w14:paraId="00000050">
            <w:pPr>
              <w:rPr/>
            </w:pPr>
            <w:r w:rsidDel="00000000" w:rsidR="00000000" w:rsidRPr="00000000">
              <w:rPr>
                <w:rFonts w:ascii="Arial" w:cs="Arial" w:eastAsia="Arial" w:hAnsi="Arial"/>
                <w:b w:val="0"/>
                <w:bCs w:val="0"/>
                <w:sz w:val="16"/>
                <w:szCs w:val="16"/>
                <w:rtl w:val="0"/>
              </w:rPr>
              <w:t xml:space="preserve">Deviazione del 10% verso Castelfusano assunta.</w:t>
            </w:r>
            <w:r w:rsidDel="00000000" w:rsidR="00000000" w:rsidRPr="00000000">
              <w:rPr>
                <w:rtl w:val="0"/>
              </w:rPr>
            </w:r>
          </w:p>
        </w:tc>
        <w:tc>
          <w:tcPr>
            <w:vAlign w:val="center"/>
          </w:tcPr>
          <w:p w:rsidR="00000000" w:rsidDel="00000000" w:rsidP="00000000" w:rsidRDefault="00000000" w:rsidRPr="00000000" w14:paraId="00000051">
            <w:pPr>
              <w:rPr/>
            </w:pPr>
            <w:r w:rsidDel="00000000" w:rsidR="00000000" w:rsidRPr="00000000">
              <w:rPr>
                <w:rFonts w:ascii="Arial" w:cs="Arial" w:eastAsia="Arial" w:hAnsi="Arial"/>
                <w:b w:val="0"/>
                <w:bCs w:val="0"/>
                <w:sz w:val="16"/>
                <w:szCs w:val="16"/>
                <w:rtl w:val="0"/>
              </w:rPr>
              <w:t xml:space="preserve">Risultato dipendente da un parametro non validato.</w:t>
            </w:r>
            <w:r w:rsidDel="00000000" w:rsidR="00000000" w:rsidRPr="00000000">
              <w:rPr>
                <w:rtl w:val="0"/>
              </w:rPr>
            </w:r>
          </w:p>
        </w:tc>
        <w:tc>
          <w:tcPr>
            <w:shd w:fill="f4cccc" w:val="clear"/>
            <w:vAlign w:val="center"/>
          </w:tcPr>
          <w:p w:rsidR="00000000" w:rsidDel="00000000" w:rsidP="00000000" w:rsidRDefault="00000000" w:rsidRPr="00000000" w14:paraId="00000052">
            <w:pPr>
              <w:rPr/>
            </w:pPr>
            <w:r w:rsidDel="00000000" w:rsidR="00000000" w:rsidRPr="00000000">
              <w:rPr>
                <w:rFonts w:ascii="Arial" w:cs="Arial" w:eastAsia="Arial" w:hAnsi="Arial"/>
                <w:b w:val="0"/>
                <w:bCs w:val="0"/>
                <w:sz w:val="16"/>
                <w:szCs w:val="16"/>
                <w:rtl w:val="0"/>
              </w:rPr>
              <w:t xml:space="preserve">Alta</w:t>
            </w:r>
            <w:r w:rsidDel="00000000" w:rsidR="00000000" w:rsidRPr="00000000">
              <w:rPr>
                <w:rtl w:val="0"/>
              </w:rPr>
            </w:r>
          </w:p>
        </w:tc>
        <w:tc>
          <w:tcPr>
            <w:vAlign w:val="center"/>
          </w:tcPr>
          <w:p w:rsidR="00000000" w:rsidDel="00000000" w:rsidP="00000000" w:rsidRDefault="00000000" w:rsidRPr="00000000" w14:paraId="00000053">
            <w:pPr>
              <w:rPr/>
            </w:pPr>
            <w:r w:rsidDel="00000000" w:rsidR="00000000" w:rsidRPr="00000000">
              <w:rPr>
                <w:rFonts w:ascii="Arial" w:cs="Arial" w:eastAsia="Arial" w:hAnsi="Arial"/>
                <w:b w:val="0"/>
                <w:bCs w:val="0"/>
                <w:sz w:val="16"/>
                <w:szCs w:val="16"/>
                <w:rtl w:val="0"/>
              </w:rPr>
              <w:t xml:space="preserve">Modello di scelta e indagini di sosta.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4">
            <w:pPr>
              <w:rPr/>
            </w:pPr>
            <w:r w:rsidDel="00000000" w:rsidR="00000000" w:rsidRPr="00000000">
              <w:rPr>
                <w:rFonts w:ascii="Arial" w:cs="Arial" w:eastAsia="Arial" w:hAnsi="Arial"/>
                <w:b w:val="0"/>
                <w:bCs w:val="0"/>
                <w:sz w:val="16"/>
                <w:szCs w:val="16"/>
                <w:rtl w:val="0"/>
              </w:rPr>
              <w:t xml:space="preserve">Scelta modale</w:t>
            </w:r>
            <w:r w:rsidDel="00000000" w:rsidR="00000000" w:rsidRPr="00000000">
              <w:rPr>
                <w:rtl w:val="0"/>
              </w:rPr>
            </w:r>
          </w:p>
        </w:tc>
        <w:tc>
          <w:tcPr>
            <w:vAlign w:val="center"/>
          </w:tcPr>
          <w:p w:rsidR="00000000" w:rsidDel="00000000" w:rsidP="00000000" w:rsidRDefault="00000000" w:rsidRPr="00000000" w14:paraId="00000055">
            <w:pPr>
              <w:rPr/>
            </w:pPr>
            <w:r w:rsidDel="00000000" w:rsidR="00000000" w:rsidRPr="00000000">
              <w:rPr>
                <w:rFonts w:ascii="Arial" w:cs="Arial" w:eastAsia="Arial" w:hAnsi="Arial"/>
                <w:b w:val="0"/>
                <w:bCs w:val="0"/>
                <w:sz w:val="16"/>
                <w:szCs w:val="16"/>
                <w:rtl w:val="0"/>
              </w:rPr>
              <w:t xml:space="preserve">Shift del 10% derivato da obiettivi generali del Biciplan.</w:t>
            </w:r>
            <w:r w:rsidDel="00000000" w:rsidR="00000000" w:rsidRPr="00000000">
              <w:rPr>
                <w:rtl w:val="0"/>
              </w:rPr>
            </w:r>
          </w:p>
        </w:tc>
        <w:tc>
          <w:tcPr>
            <w:vAlign w:val="center"/>
          </w:tcPr>
          <w:p w:rsidR="00000000" w:rsidDel="00000000" w:rsidP="00000000" w:rsidRDefault="00000000" w:rsidRPr="00000000" w14:paraId="00000056">
            <w:pPr>
              <w:rPr/>
            </w:pPr>
            <w:r w:rsidDel="00000000" w:rsidR="00000000" w:rsidRPr="00000000">
              <w:rPr>
                <w:rFonts w:ascii="Arial" w:cs="Arial" w:eastAsia="Arial" w:hAnsi="Arial"/>
                <w:b w:val="0"/>
                <w:bCs w:val="0"/>
                <w:sz w:val="16"/>
                <w:szCs w:val="16"/>
                <w:rtl w:val="0"/>
              </w:rPr>
              <w:t xml:space="preserve">Trasposizione non dimostrata sul caso locale.</w:t>
            </w:r>
            <w:r w:rsidDel="00000000" w:rsidR="00000000" w:rsidRPr="00000000">
              <w:rPr>
                <w:rtl w:val="0"/>
              </w:rPr>
            </w:r>
          </w:p>
        </w:tc>
        <w:tc>
          <w:tcPr>
            <w:shd w:fill="f4cccc" w:val="clear"/>
            <w:vAlign w:val="center"/>
          </w:tcPr>
          <w:p w:rsidR="00000000" w:rsidDel="00000000" w:rsidP="00000000" w:rsidRDefault="00000000" w:rsidRPr="00000000" w14:paraId="00000057">
            <w:pPr>
              <w:rPr/>
            </w:pPr>
            <w:r w:rsidDel="00000000" w:rsidR="00000000" w:rsidRPr="00000000">
              <w:rPr>
                <w:rFonts w:ascii="Arial" w:cs="Arial" w:eastAsia="Arial" w:hAnsi="Arial"/>
                <w:b w:val="0"/>
                <w:bCs w:val="0"/>
                <w:sz w:val="16"/>
                <w:szCs w:val="16"/>
                <w:rtl w:val="0"/>
              </w:rPr>
              <w:t xml:space="preserve">Alta</w:t>
            </w:r>
            <w:r w:rsidDel="00000000" w:rsidR="00000000" w:rsidRPr="00000000">
              <w:rPr>
                <w:rtl w:val="0"/>
              </w:rPr>
            </w:r>
          </w:p>
        </w:tc>
        <w:tc>
          <w:tcPr>
            <w:vAlign w:val="center"/>
          </w:tcPr>
          <w:p w:rsidR="00000000" w:rsidDel="00000000" w:rsidP="00000000" w:rsidRDefault="00000000" w:rsidRPr="00000000" w14:paraId="00000058">
            <w:pPr>
              <w:rPr/>
            </w:pPr>
            <w:r w:rsidDel="00000000" w:rsidR="00000000" w:rsidRPr="00000000">
              <w:rPr>
                <w:rFonts w:ascii="Arial" w:cs="Arial" w:eastAsia="Arial" w:hAnsi="Arial"/>
                <w:b w:val="0"/>
                <w:bCs w:val="0"/>
                <w:sz w:val="16"/>
                <w:szCs w:val="16"/>
                <w:rtl w:val="0"/>
              </w:rPr>
              <w:t xml:space="preserve">Indagine modale e sensitività.</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9">
            <w:pPr>
              <w:rPr/>
            </w:pPr>
            <w:r w:rsidDel="00000000" w:rsidR="00000000" w:rsidRPr="00000000">
              <w:rPr>
                <w:rFonts w:ascii="Arial" w:cs="Arial" w:eastAsia="Arial" w:hAnsi="Arial"/>
                <w:b w:val="0"/>
                <w:bCs w:val="0"/>
                <w:sz w:val="16"/>
                <w:szCs w:val="16"/>
                <w:rtl w:val="0"/>
              </w:rPr>
              <w:t xml:space="preserve">Navetta</w:t>
            </w:r>
            <w:r w:rsidDel="00000000" w:rsidR="00000000" w:rsidRPr="00000000">
              <w:rPr>
                <w:rtl w:val="0"/>
              </w:rPr>
            </w:r>
          </w:p>
        </w:tc>
        <w:tc>
          <w:tcPr>
            <w:vAlign w:val="center"/>
          </w:tcPr>
          <w:p w:rsidR="00000000" w:rsidDel="00000000" w:rsidP="00000000" w:rsidRDefault="00000000" w:rsidRPr="00000000" w14:paraId="0000005A">
            <w:pPr>
              <w:rPr/>
            </w:pPr>
            <w:r w:rsidDel="00000000" w:rsidR="00000000" w:rsidRPr="00000000">
              <w:rPr>
                <w:rFonts w:ascii="Arial" w:cs="Arial" w:eastAsia="Arial" w:hAnsi="Arial"/>
                <w:b w:val="0"/>
                <w:bCs w:val="0"/>
                <w:sz w:val="16"/>
                <w:szCs w:val="16"/>
                <w:rtl w:val="0"/>
              </w:rPr>
              <w:t xml:space="preserve">Descritta come servizio ad alta frequenza e asse di intermodalità.</w:t>
            </w:r>
            <w:r w:rsidDel="00000000" w:rsidR="00000000" w:rsidRPr="00000000">
              <w:rPr>
                <w:rtl w:val="0"/>
              </w:rPr>
            </w:r>
          </w:p>
        </w:tc>
        <w:tc>
          <w:tcPr>
            <w:vAlign w:val="center"/>
          </w:tcPr>
          <w:p w:rsidR="00000000" w:rsidDel="00000000" w:rsidP="00000000" w:rsidRDefault="00000000" w:rsidRPr="00000000" w14:paraId="0000005B">
            <w:pPr>
              <w:rPr/>
            </w:pPr>
            <w:r w:rsidDel="00000000" w:rsidR="00000000" w:rsidRPr="00000000">
              <w:rPr>
                <w:rFonts w:ascii="Arial" w:cs="Arial" w:eastAsia="Arial" w:hAnsi="Arial"/>
                <w:b w:val="0"/>
                <w:bCs w:val="0"/>
                <w:sz w:val="16"/>
                <w:szCs w:val="16"/>
                <w:rtl w:val="0"/>
              </w:rPr>
              <w:t xml:space="preserve">Mancano capacità, frequenza, domanda, costi e gestore.</w:t>
            </w:r>
            <w:r w:rsidDel="00000000" w:rsidR="00000000" w:rsidRPr="00000000">
              <w:rPr>
                <w:rtl w:val="0"/>
              </w:rPr>
            </w:r>
          </w:p>
        </w:tc>
        <w:tc>
          <w:tcPr>
            <w:shd w:fill="f4cccc" w:val="clear"/>
            <w:vAlign w:val="center"/>
          </w:tcPr>
          <w:p w:rsidR="00000000" w:rsidDel="00000000" w:rsidP="00000000" w:rsidRDefault="00000000" w:rsidRPr="00000000" w14:paraId="0000005C">
            <w:pPr>
              <w:rPr/>
            </w:pPr>
            <w:r w:rsidDel="00000000" w:rsidR="00000000" w:rsidRPr="00000000">
              <w:rPr>
                <w:rFonts w:ascii="Arial" w:cs="Arial" w:eastAsia="Arial" w:hAnsi="Arial"/>
                <w:b w:val="0"/>
                <w:bCs w:val="0"/>
                <w:sz w:val="16"/>
                <w:szCs w:val="16"/>
                <w:rtl w:val="0"/>
              </w:rPr>
              <w:t xml:space="preserve">Alta</w:t>
            </w:r>
            <w:r w:rsidDel="00000000" w:rsidR="00000000" w:rsidRPr="00000000">
              <w:rPr>
                <w:rtl w:val="0"/>
              </w:rPr>
            </w:r>
          </w:p>
        </w:tc>
        <w:tc>
          <w:tcPr>
            <w:vAlign w:val="center"/>
          </w:tcPr>
          <w:p w:rsidR="00000000" w:rsidDel="00000000" w:rsidP="00000000" w:rsidRDefault="00000000" w:rsidRPr="00000000" w14:paraId="0000005D">
            <w:pPr>
              <w:rPr/>
            </w:pPr>
            <w:r w:rsidDel="00000000" w:rsidR="00000000" w:rsidRPr="00000000">
              <w:rPr>
                <w:rFonts w:ascii="Arial" w:cs="Arial" w:eastAsia="Arial" w:hAnsi="Arial"/>
                <w:b w:val="0"/>
                <w:bCs w:val="0"/>
                <w:sz w:val="16"/>
                <w:szCs w:val="16"/>
                <w:rtl w:val="0"/>
              </w:rPr>
              <w:t xml:space="preserve">Piano di esercizio e simulazione.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E">
            <w:pPr>
              <w:rPr/>
            </w:pPr>
            <w:r w:rsidDel="00000000" w:rsidR="00000000" w:rsidRPr="00000000">
              <w:rPr>
                <w:rFonts w:ascii="Arial" w:cs="Arial" w:eastAsia="Arial" w:hAnsi="Arial"/>
                <w:b w:val="0"/>
                <w:bCs w:val="0"/>
                <w:sz w:val="16"/>
                <w:szCs w:val="16"/>
                <w:rtl w:val="0"/>
              </w:rPr>
              <w:t xml:space="preserve">Calibrazione</w:t>
            </w:r>
            <w:r w:rsidDel="00000000" w:rsidR="00000000" w:rsidRPr="00000000">
              <w:rPr>
                <w:rtl w:val="0"/>
              </w:rPr>
            </w:r>
          </w:p>
        </w:tc>
        <w:tc>
          <w:tcPr>
            <w:vAlign w:val="center"/>
          </w:tcPr>
          <w:p w:rsidR="00000000" w:rsidDel="00000000" w:rsidP="00000000" w:rsidRDefault="00000000" w:rsidRPr="00000000" w14:paraId="0000005F">
            <w:pPr>
              <w:rPr/>
            </w:pPr>
            <w:r w:rsidDel="00000000" w:rsidR="00000000" w:rsidRPr="00000000">
              <w:rPr>
                <w:rFonts w:ascii="Arial" w:cs="Arial" w:eastAsia="Arial" w:hAnsi="Arial"/>
                <w:b w:val="0"/>
                <w:bCs w:val="0"/>
                <w:sz w:val="16"/>
                <w:szCs w:val="16"/>
                <w:rtl w:val="0"/>
              </w:rPr>
              <w:t xml:space="preserve">R² = 0,89.</w:t>
            </w:r>
            <w:r w:rsidDel="00000000" w:rsidR="00000000" w:rsidRPr="00000000">
              <w:rPr>
                <w:rtl w:val="0"/>
              </w:rPr>
            </w:r>
          </w:p>
        </w:tc>
        <w:tc>
          <w:tcPr>
            <w:vAlign w:val="center"/>
          </w:tcPr>
          <w:p w:rsidR="00000000" w:rsidDel="00000000" w:rsidP="00000000" w:rsidRDefault="00000000" w:rsidRPr="00000000" w14:paraId="00000060">
            <w:pPr>
              <w:rPr/>
            </w:pPr>
            <w:r w:rsidDel="00000000" w:rsidR="00000000" w:rsidRPr="00000000">
              <w:rPr>
                <w:rFonts w:ascii="Arial" w:cs="Arial" w:eastAsia="Arial" w:hAnsi="Arial"/>
                <w:b w:val="0"/>
                <w:bCs w:val="0"/>
                <w:sz w:val="16"/>
                <w:szCs w:val="16"/>
                <w:rtl w:val="0"/>
              </w:rPr>
              <w:t xml:space="preserve">Indicatore insufficiente da solo.</w:t>
            </w:r>
            <w:r w:rsidDel="00000000" w:rsidR="00000000" w:rsidRPr="00000000">
              <w:rPr>
                <w:rtl w:val="0"/>
              </w:rPr>
            </w:r>
          </w:p>
        </w:tc>
        <w:tc>
          <w:tcPr>
            <w:shd w:fill="f4cccc" w:val="clear"/>
            <w:vAlign w:val="center"/>
          </w:tcPr>
          <w:p w:rsidR="00000000" w:rsidDel="00000000" w:rsidP="00000000" w:rsidRDefault="00000000" w:rsidRPr="00000000" w14:paraId="00000061">
            <w:pPr>
              <w:rPr/>
            </w:pPr>
            <w:r w:rsidDel="00000000" w:rsidR="00000000" w:rsidRPr="00000000">
              <w:rPr>
                <w:rFonts w:ascii="Arial" w:cs="Arial" w:eastAsia="Arial" w:hAnsi="Arial"/>
                <w:b w:val="0"/>
                <w:bCs w:val="0"/>
                <w:sz w:val="16"/>
                <w:szCs w:val="16"/>
                <w:rtl w:val="0"/>
              </w:rPr>
              <w:t xml:space="preserve">Media-alta</w:t>
            </w:r>
            <w:r w:rsidDel="00000000" w:rsidR="00000000" w:rsidRPr="00000000">
              <w:rPr>
                <w:rtl w:val="0"/>
              </w:rPr>
            </w:r>
          </w:p>
        </w:tc>
        <w:tc>
          <w:tcPr>
            <w:vAlign w:val="center"/>
          </w:tcPr>
          <w:p w:rsidR="00000000" w:rsidDel="00000000" w:rsidP="00000000" w:rsidRDefault="00000000" w:rsidRPr="00000000" w14:paraId="00000062">
            <w:pPr>
              <w:rPr/>
            </w:pPr>
            <w:r w:rsidDel="00000000" w:rsidR="00000000" w:rsidRPr="00000000">
              <w:rPr>
                <w:rFonts w:ascii="Arial" w:cs="Arial" w:eastAsia="Arial" w:hAnsi="Arial"/>
                <w:b w:val="0"/>
                <w:bCs w:val="0"/>
                <w:sz w:val="16"/>
                <w:szCs w:val="16"/>
                <w:rtl w:val="0"/>
              </w:rPr>
              <w:t xml:space="preserve">GEH, RMSE, scarti, validazione indipendente.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3">
            <w:pPr>
              <w:rPr/>
            </w:pPr>
            <w:r w:rsidDel="00000000" w:rsidR="00000000" w:rsidRPr="00000000">
              <w:rPr>
                <w:rFonts w:ascii="Arial" w:cs="Arial" w:eastAsia="Arial" w:hAnsi="Arial"/>
                <w:b w:val="0"/>
                <w:bCs w:val="0"/>
                <w:sz w:val="16"/>
                <w:szCs w:val="16"/>
                <w:rtl w:val="0"/>
              </w:rPr>
              <w:t xml:space="preserve">Rete locale</w:t>
            </w:r>
            <w:r w:rsidDel="00000000" w:rsidR="00000000" w:rsidRPr="00000000">
              <w:rPr>
                <w:rtl w:val="0"/>
              </w:rPr>
            </w:r>
          </w:p>
        </w:tc>
        <w:tc>
          <w:tcPr>
            <w:vAlign w:val="center"/>
          </w:tcPr>
          <w:p w:rsidR="00000000" w:rsidDel="00000000" w:rsidP="00000000" w:rsidRDefault="00000000" w:rsidRPr="00000000" w14:paraId="00000064">
            <w:pPr>
              <w:rPr/>
            </w:pPr>
            <w:r w:rsidDel="00000000" w:rsidR="00000000" w:rsidRPr="00000000">
              <w:rPr>
                <w:rFonts w:ascii="Arial" w:cs="Arial" w:eastAsia="Arial" w:hAnsi="Arial"/>
                <w:b w:val="0"/>
                <w:bCs w:val="0"/>
                <w:sz w:val="16"/>
                <w:szCs w:val="16"/>
                <w:rtl w:val="0"/>
              </w:rPr>
              <w:t xml:space="preserve">Esclusi alcuni archi secondari e movimenti intrazonali.</w:t>
            </w:r>
            <w:r w:rsidDel="00000000" w:rsidR="00000000" w:rsidRPr="00000000">
              <w:rPr>
                <w:rtl w:val="0"/>
              </w:rPr>
            </w:r>
          </w:p>
        </w:tc>
        <w:tc>
          <w:tcPr>
            <w:vAlign w:val="center"/>
          </w:tcPr>
          <w:p w:rsidR="00000000" w:rsidDel="00000000" w:rsidP="00000000" w:rsidRDefault="00000000" w:rsidRPr="00000000" w14:paraId="00000065">
            <w:pPr>
              <w:rPr/>
            </w:pPr>
            <w:r w:rsidDel="00000000" w:rsidR="00000000" w:rsidRPr="00000000">
              <w:rPr>
                <w:rFonts w:ascii="Arial" w:cs="Arial" w:eastAsia="Arial" w:hAnsi="Arial"/>
                <w:b w:val="0"/>
                <w:bCs w:val="0"/>
                <w:sz w:val="16"/>
                <w:szCs w:val="16"/>
                <w:rtl w:val="0"/>
              </w:rPr>
              <w:t xml:space="preserve">Rischio di non cogliere la redistribuzione locale.</w:t>
            </w:r>
            <w:r w:rsidDel="00000000" w:rsidR="00000000" w:rsidRPr="00000000">
              <w:rPr>
                <w:rtl w:val="0"/>
              </w:rPr>
            </w:r>
          </w:p>
        </w:tc>
        <w:tc>
          <w:tcPr>
            <w:shd w:fill="f4cccc" w:val="clear"/>
            <w:vAlign w:val="center"/>
          </w:tcPr>
          <w:p w:rsidR="00000000" w:rsidDel="00000000" w:rsidP="00000000" w:rsidRDefault="00000000" w:rsidRPr="00000000" w14:paraId="00000066">
            <w:pPr>
              <w:rPr/>
            </w:pPr>
            <w:r w:rsidDel="00000000" w:rsidR="00000000" w:rsidRPr="00000000">
              <w:rPr>
                <w:rFonts w:ascii="Arial" w:cs="Arial" w:eastAsia="Arial" w:hAnsi="Arial"/>
                <w:b w:val="0"/>
                <w:bCs w:val="0"/>
                <w:sz w:val="16"/>
                <w:szCs w:val="16"/>
                <w:rtl w:val="0"/>
              </w:rPr>
              <w:t xml:space="preserve">Alta</w:t>
            </w:r>
            <w:r w:rsidDel="00000000" w:rsidR="00000000" w:rsidRPr="00000000">
              <w:rPr>
                <w:rtl w:val="0"/>
              </w:rPr>
            </w:r>
          </w:p>
        </w:tc>
        <w:tc>
          <w:tcPr>
            <w:vAlign w:val="center"/>
          </w:tcPr>
          <w:p w:rsidR="00000000" w:rsidDel="00000000" w:rsidP="00000000" w:rsidRDefault="00000000" w:rsidRPr="00000000" w14:paraId="00000067">
            <w:pPr>
              <w:rPr/>
            </w:pPr>
            <w:r w:rsidDel="00000000" w:rsidR="00000000" w:rsidRPr="00000000">
              <w:rPr>
                <w:rFonts w:ascii="Arial" w:cs="Arial" w:eastAsia="Arial" w:hAnsi="Arial"/>
                <w:b w:val="0"/>
                <w:bCs w:val="0"/>
                <w:sz w:val="16"/>
                <w:szCs w:val="16"/>
                <w:rtl w:val="0"/>
              </w:rPr>
              <w:t xml:space="preserve">Flussi arco per arco e microsimulazione nodale.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8">
            <w:pPr>
              <w:rPr/>
            </w:pPr>
            <w:r w:rsidDel="00000000" w:rsidR="00000000" w:rsidRPr="00000000">
              <w:rPr>
                <w:rFonts w:ascii="Arial" w:cs="Arial" w:eastAsia="Arial" w:hAnsi="Arial"/>
                <w:b w:val="0"/>
                <w:bCs w:val="0"/>
                <w:sz w:val="16"/>
                <w:szCs w:val="16"/>
                <w:rtl w:val="0"/>
              </w:rPr>
              <w:t xml:space="preserve">Capacità +17%</w:t>
            </w:r>
            <w:r w:rsidDel="00000000" w:rsidR="00000000" w:rsidRPr="00000000">
              <w:rPr>
                <w:rtl w:val="0"/>
              </w:rPr>
            </w:r>
          </w:p>
        </w:tc>
        <w:tc>
          <w:tcPr>
            <w:vAlign w:val="center"/>
          </w:tcPr>
          <w:p w:rsidR="00000000" w:rsidDel="00000000" w:rsidP="00000000" w:rsidRDefault="00000000" w:rsidRPr="00000000" w14:paraId="00000069">
            <w:pPr>
              <w:rPr/>
            </w:pPr>
            <w:r w:rsidDel="00000000" w:rsidR="00000000" w:rsidRPr="00000000">
              <w:rPr>
                <w:rFonts w:ascii="Arial" w:cs="Arial" w:eastAsia="Arial" w:hAnsi="Arial"/>
                <w:b w:val="0"/>
                <w:bCs w:val="0"/>
                <w:sz w:val="16"/>
                <w:szCs w:val="16"/>
                <w:rtl w:val="0"/>
              </w:rPr>
              <w:t xml:space="preserve">Assunte 50 manovre di sosta/ora e applicata formula HCM.</w:t>
            </w:r>
            <w:r w:rsidDel="00000000" w:rsidR="00000000" w:rsidRPr="00000000">
              <w:rPr>
                <w:rtl w:val="0"/>
              </w:rPr>
            </w:r>
          </w:p>
        </w:tc>
        <w:tc>
          <w:tcPr>
            <w:vAlign w:val="center"/>
          </w:tcPr>
          <w:p w:rsidR="00000000" w:rsidDel="00000000" w:rsidP="00000000" w:rsidRDefault="00000000" w:rsidRPr="00000000" w14:paraId="0000006A">
            <w:pPr>
              <w:rPr/>
            </w:pPr>
            <w:r w:rsidDel="00000000" w:rsidR="00000000" w:rsidRPr="00000000">
              <w:rPr>
                <w:rFonts w:ascii="Arial" w:cs="Arial" w:eastAsia="Arial" w:hAnsi="Arial"/>
                <w:b w:val="0"/>
                <w:bCs w:val="0"/>
                <w:sz w:val="16"/>
                <w:szCs w:val="16"/>
                <w:rtl w:val="0"/>
              </w:rPr>
              <w:t xml:space="preserve">Ipotesi non documentata e non nodale.</w:t>
            </w:r>
            <w:r w:rsidDel="00000000" w:rsidR="00000000" w:rsidRPr="00000000">
              <w:rPr>
                <w:rtl w:val="0"/>
              </w:rPr>
            </w:r>
          </w:p>
        </w:tc>
        <w:tc>
          <w:tcPr>
            <w:shd w:fill="f4cccc" w:val="clear"/>
            <w:vAlign w:val="center"/>
          </w:tcPr>
          <w:p w:rsidR="00000000" w:rsidDel="00000000" w:rsidP="00000000" w:rsidRDefault="00000000" w:rsidRPr="00000000" w14:paraId="0000006B">
            <w:pPr>
              <w:rPr/>
            </w:pPr>
            <w:r w:rsidDel="00000000" w:rsidR="00000000" w:rsidRPr="00000000">
              <w:rPr>
                <w:rFonts w:ascii="Arial" w:cs="Arial" w:eastAsia="Arial" w:hAnsi="Arial"/>
                <w:b w:val="0"/>
                <w:bCs w:val="0"/>
                <w:sz w:val="16"/>
                <w:szCs w:val="16"/>
                <w:rtl w:val="0"/>
              </w:rPr>
              <w:t xml:space="preserve">Alta</w:t>
            </w:r>
            <w:r w:rsidDel="00000000" w:rsidR="00000000" w:rsidRPr="00000000">
              <w:rPr>
                <w:rtl w:val="0"/>
              </w:rPr>
            </w:r>
          </w:p>
        </w:tc>
        <w:tc>
          <w:tcPr>
            <w:vAlign w:val="center"/>
          </w:tcPr>
          <w:p w:rsidR="00000000" w:rsidDel="00000000" w:rsidP="00000000" w:rsidRDefault="00000000" w:rsidRPr="00000000" w14:paraId="0000006C">
            <w:pPr>
              <w:rPr/>
            </w:pPr>
            <w:r w:rsidDel="00000000" w:rsidR="00000000" w:rsidRPr="00000000">
              <w:rPr>
                <w:rFonts w:ascii="Arial" w:cs="Arial" w:eastAsia="Arial" w:hAnsi="Arial"/>
                <w:b w:val="0"/>
                <w:bCs w:val="0"/>
                <w:sz w:val="16"/>
                <w:szCs w:val="16"/>
                <w:rtl w:val="0"/>
              </w:rPr>
              <w:t xml:space="preserve">Rilievi turnover e analisi intersezioni.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D">
            <w:pPr>
              <w:rPr/>
            </w:pPr>
            <w:r w:rsidDel="00000000" w:rsidR="00000000" w:rsidRPr="00000000">
              <w:rPr>
                <w:rFonts w:ascii="Arial" w:cs="Arial" w:eastAsia="Arial" w:hAnsi="Arial"/>
                <w:b w:val="0"/>
                <w:bCs w:val="0"/>
                <w:sz w:val="16"/>
                <w:szCs w:val="16"/>
                <w:rtl w:val="0"/>
              </w:rPr>
              <w:t xml:space="preserve">Sosta complessiva</w:t>
            </w:r>
            <w:r w:rsidDel="00000000" w:rsidR="00000000" w:rsidRPr="00000000">
              <w:rPr>
                <w:rtl w:val="0"/>
              </w:rPr>
            </w:r>
          </w:p>
        </w:tc>
        <w:tc>
          <w:tcPr>
            <w:vAlign w:val="center"/>
          </w:tcPr>
          <w:p w:rsidR="00000000" w:rsidDel="00000000" w:rsidP="00000000" w:rsidRDefault="00000000" w:rsidRPr="00000000" w14:paraId="0000006E">
            <w:pPr>
              <w:rPr/>
            </w:pPr>
            <w:r w:rsidDel="00000000" w:rsidR="00000000" w:rsidRPr="00000000">
              <w:rPr>
                <w:rFonts w:ascii="Arial" w:cs="Arial" w:eastAsia="Arial" w:hAnsi="Arial"/>
                <w:b w:val="0"/>
                <w:bCs w:val="0"/>
                <w:sz w:val="16"/>
                <w:szCs w:val="16"/>
                <w:rtl w:val="0"/>
              </w:rPr>
              <w:t xml:space="preserve">2.807 stalli attuali, 2.812 di progetto.</w:t>
            </w:r>
            <w:r w:rsidDel="00000000" w:rsidR="00000000" w:rsidRPr="00000000">
              <w:rPr>
                <w:rtl w:val="0"/>
              </w:rPr>
            </w:r>
          </w:p>
        </w:tc>
        <w:tc>
          <w:tcPr>
            <w:vAlign w:val="center"/>
          </w:tcPr>
          <w:p w:rsidR="00000000" w:rsidDel="00000000" w:rsidP="00000000" w:rsidRDefault="00000000" w:rsidRPr="00000000" w14:paraId="0000006F">
            <w:pPr>
              <w:rPr/>
            </w:pPr>
            <w:r w:rsidDel="00000000" w:rsidR="00000000" w:rsidRPr="00000000">
              <w:rPr>
                <w:rFonts w:ascii="Arial" w:cs="Arial" w:eastAsia="Arial" w:hAnsi="Arial"/>
                <w:b w:val="0"/>
                <w:bCs w:val="0"/>
                <w:sz w:val="16"/>
                <w:szCs w:val="16"/>
                <w:rtl w:val="0"/>
              </w:rPr>
              <w:t xml:space="preserve">Non emerge una riduzione strutturale dell’auto.</w:t>
            </w:r>
            <w:r w:rsidDel="00000000" w:rsidR="00000000" w:rsidRPr="00000000">
              <w:rPr>
                <w:rtl w:val="0"/>
              </w:rPr>
            </w:r>
          </w:p>
        </w:tc>
        <w:tc>
          <w:tcPr>
            <w:shd w:fill="f4cccc" w:val="clear"/>
            <w:vAlign w:val="center"/>
          </w:tcPr>
          <w:p w:rsidR="00000000" w:rsidDel="00000000" w:rsidP="00000000" w:rsidRDefault="00000000" w:rsidRPr="00000000" w14:paraId="00000070">
            <w:pPr>
              <w:rPr/>
            </w:pPr>
            <w:r w:rsidDel="00000000" w:rsidR="00000000" w:rsidRPr="00000000">
              <w:rPr>
                <w:rFonts w:ascii="Arial" w:cs="Arial" w:eastAsia="Arial" w:hAnsi="Arial"/>
                <w:b w:val="0"/>
                <w:bCs w:val="0"/>
                <w:sz w:val="16"/>
                <w:szCs w:val="16"/>
                <w:rtl w:val="0"/>
              </w:rPr>
              <w:t xml:space="preserve">Alta</w:t>
            </w:r>
            <w:r w:rsidDel="00000000" w:rsidR="00000000" w:rsidRPr="00000000">
              <w:rPr>
                <w:rtl w:val="0"/>
              </w:rPr>
            </w:r>
          </w:p>
        </w:tc>
        <w:tc>
          <w:tcPr>
            <w:vAlign w:val="center"/>
          </w:tcPr>
          <w:p w:rsidR="00000000" w:rsidDel="00000000" w:rsidP="00000000" w:rsidRDefault="00000000" w:rsidRPr="00000000" w14:paraId="00000071">
            <w:pPr>
              <w:rPr/>
            </w:pPr>
            <w:r w:rsidDel="00000000" w:rsidR="00000000" w:rsidRPr="00000000">
              <w:rPr>
                <w:rFonts w:ascii="Arial" w:cs="Arial" w:eastAsia="Arial" w:hAnsi="Arial"/>
                <w:b w:val="0"/>
                <w:bCs w:val="0"/>
                <w:sz w:val="16"/>
                <w:szCs w:val="16"/>
                <w:rtl w:val="0"/>
              </w:rPr>
              <w:t xml:space="preserve">Bilancio univoco per area e tipologia.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2">
            <w:pPr>
              <w:rPr/>
            </w:pPr>
            <w:r w:rsidDel="00000000" w:rsidR="00000000" w:rsidRPr="00000000">
              <w:rPr>
                <w:rFonts w:ascii="Arial" w:cs="Arial" w:eastAsia="Arial" w:hAnsi="Arial"/>
                <w:b w:val="0"/>
                <w:bCs w:val="0"/>
                <w:sz w:val="16"/>
                <w:szCs w:val="16"/>
                <w:rtl w:val="0"/>
              </w:rPr>
              <w:t xml:space="preserve">Conteggi stalli</w:t>
            </w:r>
            <w:r w:rsidDel="00000000" w:rsidR="00000000" w:rsidRPr="00000000">
              <w:rPr>
                <w:rtl w:val="0"/>
              </w:rPr>
            </w:r>
          </w:p>
        </w:tc>
        <w:tc>
          <w:tcPr>
            <w:vAlign w:val="center"/>
          </w:tcPr>
          <w:p w:rsidR="00000000" w:rsidDel="00000000" w:rsidP="00000000" w:rsidRDefault="00000000" w:rsidRPr="00000000" w14:paraId="00000073">
            <w:pPr>
              <w:rPr/>
            </w:pPr>
            <w:r w:rsidDel="00000000" w:rsidR="00000000" w:rsidRPr="00000000">
              <w:rPr>
                <w:rFonts w:ascii="Arial" w:cs="Arial" w:eastAsia="Arial" w:hAnsi="Arial"/>
                <w:b w:val="0"/>
                <w:bCs w:val="0"/>
                <w:sz w:val="16"/>
                <w:szCs w:val="16"/>
                <w:rtl w:val="0"/>
              </w:rPr>
              <w:t xml:space="preserve">1.830 + 983 = 2.813; descrizione interna non univoca.</w:t>
            </w:r>
            <w:r w:rsidDel="00000000" w:rsidR="00000000" w:rsidRPr="00000000">
              <w:rPr>
                <w:rtl w:val="0"/>
              </w:rPr>
            </w:r>
          </w:p>
        </w:tc>
        <w:tc>
          <w:tcPr>
            <w:vAlign w:val="center"/>
          </w:tcPr>
          <w:p w:rsidR="00000000" w:rsidDel="00000000" w:rsidP="00000000" w:rsidRDefault="00000000" w:rsidRPr="00000000" w14:paraId="00000074">
            <w:pPr>
              <w:rPr/>
            </w:pPr>
            <w:r w:rsidDel="00000000" w:rsidR="00000000" w:rsidRPr="00000000">
              <w:rPr>
                <w:rFonts w:ascii="Arial" w:cs="Arial" w:eastAsia="Arial" w:hAnsi="Arial"/>
                <w:b w:val="0"/>
                <w:bCs w:val="0"/>
                <w:sz w:val="16"/>
                <w:szCs w:val="16"/>
                <w:rtl w:val="0"/>
              </w:rPr>
              <w:t xml:space="preserve">Discrepanza aritmetica e contabile.</w:t>
            </w:r>
            <w:r w:rsidDel="00000000" w:rsidR="00000000" w:rsidRPr="00000000">
              <w:rPr>
                <w:rtl w:val="0"/>
              </w:rPr>
            </w:r>
          </w:p>
        </w:tc>
        <w:tc>
          <w:tcPr>
            <w:shd w:fill="f4cccc" w:val="clear"/>
            <w:vAlign w:val="center"/>
          </w:tcPr>
          <w:p w:rsidR="00000000" w:rsidDel="00000000" w:rsidP="00000000" w:rsidRDefault="00000000" w:rsidRPr="00000000" w14:paraId="00000075">
            <w:pPr>
              <w:rPr/>
            </w:pPr>
            <w:r w:rsidDel="00000000" w:rsidR="00000000" w:rsidRPr="00000000">
              <w:rPr>
                <w:rFonts w:ascii="Arial" w:cs="Arial" w:eastAsia="Arial" w:hAnsi="Arial"/>
                <w:b w:val="0"/>
                <w:bCs w:val="0"/>
                <w:sz w:val="16"/>
                <w:szCs w:val="16"/>
                <w:rtl w:val="0"/>
              </w:rPr>
              <w:t xml:space="preserve">Media-alta</w:t>
            </w:r>
            <w:r w:rsidDel="00000000" w:rsidR="00000000" w:rsidRPr="00000000">
              <w:rPr>
                <w:rtl w:val="0"/>
              </w:rPr>
            </w:r>
          </w:p>
        </w:tc>
        <w:tc>
          <w:tcPr>
            <w:vAlign w:val="center"/>
          </w:tcPr>
          <w:p w:rsidR="00000000" w:rsidDel="00000000" w:rsidP="00000000" w:rsidRDefault="00000000" w:rsidRPr="00000000" w14:paraId="00000076">
            <w:pPr>
              <w:rPr/>
            </w:pPr>
            <w:r w:rsidDel="00000000" w:rsidR="00000000" w:rsidRPr="00000000">
              <w:rPr>
                <w:rFonts w:ascii="Arial" w:cs="Arial" w:eastAsia="Arial" w:hAnsi="Arial"/>
                <w:b w:val="0"/>
                <w:bCs w:val="0"/>
                <w:sz w:val="16"/>
                <w:szCs w:val="16"/>
                <w:rtl w:val="0"/>
              </w:rPr>
              <w:t xml:space="preserve">Quadro comparativo unico.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7">
            <w:pPr>
              <w:rPr/>
            </w:pPr>
            <w:r w:rsidDel="00000000" w:rsidR="00000000" w:rsidRPr="00000000">
              <w:rPr>
                <w:rFonts w:ascii="Arial" w:cs="Arial" w:eastAsia="Arial" w:hAnsi="Arial"/>
                <w:b w:val="0"/>
                <w:bCs w:val="0"/>
                <w:sz w:val="16"/>
                <w:szCs w:val="16"/>
                <w:rtl w:val="0"/>
              </w:rPr>
              <w:t xml:space="preserve">Rischio idraulico</w:t>
            </w:r>
            <w:r w:rsidDel="00000000" w:rsidR="00000000" w:rsidRPr="00000000">
              <w:rPr>
                <w:rtl w:val="0"/>
              </w:rPr>
            </w:r>
          </w:p>
        </w:tc>
        <w:tc>
          <w:tcPr>
            <w:vAlign w:val="center"/>
          </w:tcPr>
          <w:p w:rsidR="00000000" w:rsidDel="00000000" w:rsidP="00000000" w:rsidRDefault="00000000" w:rsidRPr="00000000" w14:paraId="00000078">
            <w:pPr>
              <w:rPr/>
            </w:pPr>
            <w:r w:rsidDel="00000000" w:rsidR="00000000" w:rsidRPr="00000000">
              <w:rPr>
                <w:rFonts w:ascii="Arial" w:cs="Arial" w:eastAsia="Arial" w:hAnsi="Arial"/>
                <w:b w:val="0"/>
                <w:bCs w:val="0"/>
                <w:sz w:val="16"/>
                <w:szCs w:val="16"/>
                <w:rtl w:val="0"/>
              </w:rPr>
              <w:t xml:space="preserve">Area CL3 e intervento &gt;10 ha riconosciuti.</w:t>
            </w:r>
            <w:r w:rsidDel="00000000" w:rsidR="00000000" w:rsidRPr="00000000">
              <w:rPr>
                <w:rtl w:val="0"/>
              </w:rPr>
            </w:r>
          </w:p>
        </w:tc>
        <w:tc>
          <w:tcPr>
            <w:vAlign w:val="center"/>
          </w:tcPr>
          <w:p w:rsidR="00000000" w:rsidDel="00000000" w:rsidP="00000000" w:rsidRDefault="00000000" w:rsidRPr="00000000" w14:paraId="00000079">
            <w:pPr>
              <w:rPr/>
            </w:pPr>
            <w:r w:rsidDel="00000000" w:rsidR="00000000" w:rsidRPr="00000000">
              <w:rPr>
                <w:rFonts w:ascii="Arial" w:cs="Arial" w:eastAsia="Arial" w:hAnsi="Arial"/>
                <w:b w:val="0"/>
                <w:bCs w:val="0"/>
                <w:sz w:val="16"/>
                <w:szCs w:val="16"/>
                <w:rtl w:val="0"/>
              </w:rPr>
              <w:t xml:space="preserve">Esiti quantitativi non esposti nella relazione.</w:t>
            </w:r>
            <w:r w:rsidDel="00000000" w:rsidR="00000000" w:rsidRPr="00000000">
              <w:rPr>
                <w:rtl w:val="0"/>
              </w:rPr>
            </w:r>
          </w:p>
        </w:tc>
        <w:tc>
          <w:tcPr>
            <w:shd w:fill="f4cccc" w:val="clear"/>
            <w:vAlign w:val="center"/>
          </w:tcPr>
          <w:p w:rsidR="00000000" w:rsidDel="00000000" w:rsidP="00000000" w:rsidRDefault="00000000" w:rsidRPr="00000000" w14:paraId="0000007A">
            <w:pPr>
              <w:rPr/>
            </w:pPr>
            <w:r w:rsidDel="00000000" w:rsidR="00000000" w:rsidRPr="00000000">
              <w:rPr>
                <w:rFonts w:ascii="Arial" w:cs="Arial" w:eastAsia="Arial" w:hAnsi="Arial"/>
                <w:b w:val="0"/>
                <w:bCs w:val="0"/>
                <w:sz w:val="16"/>
                <w:szCs w:val="16"/>
                <w:rtl w:val="0"/>
              </w:rPr>
              <w:t xml:space="preserve">Alta</w:t>
            </w:r>
            <w:r w:rsidDel="00000000" w:rsidR="00000000" w:rsidRPr="00000000">
              <w:rPr>
                <w:rtl w:val="0"/>
              </w:rPr>
            </w:r>
          </w:p>
        </w:tc>
        <w:tc>
          <w:tcPr>
            <w:vAlign w:val="center"/>
          </w:tcPr>
          <w:p w:rsidR="00000000" w:rsidDel="00000000" w:rsidP="00000000" w:rsidRDefault="00000000" w:rsidRPr="00000000" w14:paraId="0000007B">
            <w:pPr>
              <w:rPr/>
            </w:pPr>
            <w:r w:rsidDel="00000000" w:rsidR="00000000" w:rsidRPr="00000000">
              <w:rPr>
                <w:rFonts w:ascii="Arial" w:cs="Arial" w:eastAsia="Arial" w:hAnsi="Arial"/>
                <w:b w:val="0"/>
                <w:bCs w:val="0"/>
                <w:sz w:val="16"/>
                <w:szCs w:val="16"/>
                <w:rtl w:val="0"/>
              </w:rPr>
              <w:t xml:space="preserve">Compatibilità idraulica e invarianza.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C">
            <w:pPr>
              <w:rPr/>
            </w:pPr>
            <w:r w:rsidDel="00000000" w:rsidR="00000000" w:rsidRPr="00000000">
              <w:rPr>
                <w:rFonts w:ascii="Arial" w:cs="Arial" w:eastAsia="Arial" w:hAnsi="Arial"/>
                <w:b w:val="0"/>
                <w:bCs w:val="0"/>
                <w:sz w:val="16"/>
                <w:szCs w:val="16"/>
                <w:rtl w:val="0"/>
              </w:rPr>
              <w:t xml:space="preserve">Verde</w:t>
            </w:r>
            <w:r w:rsidDel="00000000" w:rsidR="00000000" w:rsidRPr="00000000">
              <w:rPr>
                <w:rtl w:val="0"/>
              </w:rPr>
            </w:r>
          </w:p>
        </w:tc>
        <w:tc>
          <w:tcPr>
            <w:vAlign w:val="center"/>
          </w:tcPr>
          <w:p w:rsidR="00000000" w:rsidDel="00000000" w:rsidP="00000000" w:rsidRDefault="00000000" w:rsidRPr="00000000" w14:paraId="0000007D">
            <w:pPr>
              <w:rPr/>
            </w:pPr>
            <w:r w:rsidDel="00000000" w:rsidR="00000000" w:rsidRPr="00000000">
              <w:rPr>
                <w:rFonts w:ascii="Arial" w:cs="Arial" w:eastAsia="Arial" w:hAnsi="Arial"/>
                <w:b w:val="0"/>
                <w:bCs w:val="0"/>
                <w:sz w:val="16"/>
                <w:szCs w:val="16"/>
                <w:rtl w:val="0"/>
              </w:rPr>
              <w:t xml:space="preserve">1.506 alberi e circa 1.150 palme.</w:t>
            </w:r>
            <w:r w:rsidDel="00000000" w:rsidR="00000000" w:rsidRPr="00000000">
              <w:rPr>
                <w:rtl w:val="0"/>
              </w:rPr>
            </w:r>
          </w:p>
        </w:tc>
        <w:tc>
          <w:tcPr>
            <w:vAlign w:val="center"/>
          </w:tcPr>
          <w:p w:rsidR="00000000" w:rsidDel="00000000" w:rsidP="00000000" w:rsidRDefault="00000000" w:rsidRPr="00000000" w14:paraId="0000007E">
            <w:pPr>
              <w:rPr/>
            </w:pPr>
            <w:r w:rsidDel="00000000" w:rsidR="00000000" w:rsidRPr="00000000">
              <w:rPr>
                <w:rFonts w:ascii="Arial" w:cs="Arial" w:eastAsia="Arial" w:hAnsi="Arial"/>
                <w:b w:val="0"/>
                <w:bCs w:val="0"/>
                <w:sz w:val="16"/>
                <w:szCs w:val="16"/>
                <w:rtl w:val="0"/>
              </w:rPr>
              <w:t xml:space="preserve">Gestione pluriennale non dimostrata.</w:t>
            </w:r>
            <w:r w:rsidDel="00000000" w:rsidR="00000000" w:rsidRPr="00000000">
              <w:rPr>
                <w:rtl w:val="0"/>
              </w:rPr>
            </w:r>
          </w:p>
        </w:tc>
        <w:tc>
          <w:tcPr>
            <w:shd w:fill="f4cccc" w:val="clear"/>
            <w:vAlign w:val="center"/>
          </w:tcPr>
          <w:p w:rsidR="00000000" w:rsidDel="00000000" w:rsidP="00000000" w:rsidRDefault="00000000" w:rsidRPr="00000000" w14:paraId="0000007F">
            <w:pPr>
              <w:rPr/>
            </w:pPr>
            <w:r w:rsidDel="00000000" w:rsidR="00000000" w:rsidRPr="00000000">
              <w:rPr>
                <w:rFonts w:ascii="Arial" w:cs="Arial" w:eastAsia="Arial" w:hAnsi="Arial"/>
                <w:b w:val="0"/>
                <w:bCs w:val="0"/>
                <w:sz w:val="16"/>
                <w:szCs w:val="16"/>
                <w:rtl w:val="0"/>
              </w:rPr>
              <w:t xml:space="preserve">Media-alta</w:t>
            </w:r>
            <w:r w:rsidDel="00000000" w:rsidR="00000000" w:rsidRPr="00000000">
              <w:rPr>
                <w:rtl w:val="0"/>
              </w:rPr>
            </w:r>
          </w:p>
        </w:tc>
        <w:tc>
          <w:tcPr>
            <w:vAlign w:val="center"/>
          </w:tcPr>
          <w:p w:rsidR="00000000" w:rsidDel="00000000" w:rsidP="00000000" w:rsidRDefault="00000000" w:rsidRPr="00000000" w14:paraId="00000080">
            <w:pPr>
              <w:rPr/>
            </w:pPr>
            <w:r w:rsidDel="00000000" w:rsidR="00000000" w:rsidRPr="00000000">
              <w:rPr>
                <w:rFonts w:ascii="Arial" w:cs="Arial" w:eastAsia="Arial" w:hAnsi="Arial"/>
                <w:b w:val="0"/>
                <w:bCs w:val="0"/>
                <w:sz w:val="16"/>
                <w:szCs w:val="16"/>
                <w:rtl w:val="0"/>
              </w:rPr>
              <w:t xml:space="preserve">Piano manutentivo e costi.</w:t>
            </w:r>
            <w:r w:rsidDel="00000000" w:rsidR="00000000" w:rsidRPr="00000000">
              <w:rPr>
                <w:rtl w:val="0"/>
              </w:rPr>
            </w:r>
          </w:p>
        </w:tc>
      </w:tr>
    </w:tbl>
    <w:p w:rsidR="00000000" w:rsidDel="00000000" w:rsidP="00000000" w:rsidRDefault="00000000" w:rsidRPr="00000000" w14:paraId="00000081">
      <w:pPr>
        <w:pStyle w:val="Heading1"/>
        <w:keepNext w:val="1"/>
        <w:rPr/>
      </w:pPr>
      <w:r w:rsidDel="00000000" w:rsidR="00000000" w:rsidRPr="00000000">
        <w:rPr>
          <w:rtl w:val="0"/>
        </w:rPr>
        <w:t xml:space="preserve">4. Criticità metodologiche dello studio di traffico</w:t>
      </w:r>
    </w:p>
    <w:p w:rsidR="00000000" w:rsidDel="00000000" w:rsidP="00000000" w:rsidRDefault="00000000" w:rsidRPr="00000000" w14:paraId="00000082">
      <w:pPr>
        <w:pStyle w:val="Heading2"/>
        <w:keepNext w:val="1"/>
        <w:rPr/>
      </w:pPr>
      <w:r w:rsidDel="00000000" w:rsidR="00000000" w:rsidRPr="00000000">
        <w:rPr>
          <w:rtl w:val="0"/>
        </w:rPr>
        <w:t xml:space="preserve">4.1 La domanda analizzata non coincide con la domanda critica del progetto</w:t>
      </w:r>
    </w:p>
    <w:p w:rsidR="00000000" w:rsidDel="00000000" w:rsidP="00000000" w:rsidRDefault="00000000" w:rsidRPr="00000000" w14:paraId="00000083">
      <w:pPr>
        <w:rPr/>
      </w:pPr>
      <w:r w:rsidDel="00000000" w:rsidR="00000000" w:rsidRPr="00000000">
        <w:rPr>
          <w:rtl w:val="0"/>
        </w:rPr>
        <w:t xml:space="preserve">La Relazione tecnica dichiara che la restituzione dei flussi è riferita all’ora di punta del mattino feriale invernale, sia nello stato attuale sia nello scenario di progetto. La finalità esplicitata è anche la valutazione dell’impatto acustico sui ricettori sensibili.</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ST 01, p. 1: obiettivo, ora di punta mattutina feriale e riferimento ai ricettori sensibili.</w:t>
      </w:r>
    </w:p>
    <w:p w:rsidR="00000000" w:rsidDel="00000000" w:rsidP="00000000" w:rsidRDefault="00000000" w:rsidRPr="00000000" w14:paraId="00000085">
      <w:pPr>
        <w:rPr/>
      </w:pPr>
      <w:r w:rsidDel="00000000" w:rsidR="00000000" w:rsidRPr="00000000">
        <w:rPr>
          <w:rtl w:val="0"/>
        </w:rPr>
        <w:t xml:space="preserve">La scelta è coerente con una verifica acustica scolastica, ma non con la validazione complessiva di un intervento balneare. La Relazione generale riconosce che gli stabilimenti producono una domanda rilevante nelle stagioni primaverile ed estiva. Lo stesso studio di traffico ammette che nei mesi estivi aumentano significativamente i flussi, soprattutto nei fine settimana e nelle ore centrali.</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RG 01, p. 97; ST.I10 PFTE ST 01, pp. 13-14.</w:t>
      </w:r>
    </w:p>
    <w:p w:rsidR="00000000" w:rsidDel="00000000" w:rsidP="00000000" w:rsidRDefault="00000000" w:rsidRPr="00000000" w14:paraId="00000087">
      <w:pPr>
        <w:rPr/>
      </w:pPr>
      <w:r w:rsidDel="00000000" w:rsidR="00000000" w:rsidRPr="00000000">
        <w:rPr>
          <w:rtl w:val="0"/>
        </w:rPr>
        <w:t xml:space="preserve">Nonostante tale riconoscimento, non viene presentata una matrice estiva, non vengono simulate le ore di massimo accesso e deflusso dalle spiagge e non vengono restituiti livelli di saturazione, code o occupazione della sosta nelle giornate di massimo carico.</w:t>
        <w:br w:type="textWrapping"/>
        <w:br w:type="textWrapping"/>
      </w:r>
      <w:r w:rsidDel="00000000" w:rsidR="00000000" w:rsidRPr="00000000">
        <w:rPr>
          <w:rtl w:val="0"/>
        </w:rPr>
        <w:t xml:space="preserve">Il problema non consiste nel fatto che il modello sia semplificato. Consiste nel fatto che vengono semplificati proprio i fenomeni dai quali dipende la riuscita del progetto: la domanda balneare, la scelta della sosta, il trasferimento modale, la navetta e la rete locale.</w:t>
        <w:br w:type="textWrapping"/>
        <w:t xml:space="preserve">Il PE migliora significativamente l'analisi, ma dimostra soprattutto come far funzionare la nuova configurazione della rete. Non dimostra ancora la trasformazione del modello di mobilità annunciata dall'Amministrazione.</w:t>
      </w:r>
    </w:p>
    <w:p w:rsidR="00000000" w:rsidDel="00000000" w:rsidP="00000000" w:rsidRDefault="00000000" w:rsidRPr="00000000" w14:paraId="00000088">
      <w:pPr>
        <w:rPr/>
      </w:pPr>
      <w:r w:rsidDel="00000000" w:rsidR="00000000" w:rsidRPr="00000000">
        <w:rPr>
          <w:rtl w:val="0"/>
        </w:rPr>
      </w:r>
    </w:p>
    <w:tbl>
      <w:tblPr>
        <w:tblStyle w:val="Table4"/>
        <w:tblW w:w="9745.0" w:type="dxa"/>
        <w:jc w:val="center"/>
        <w:tblLayout w:type="fixed"/>
        <w:tblLook w:val="0400"/>
      </w:tblPr>
      <w:tblGrid>
        <w:gridCol w:w="9745"/>
        <w:tblGridChange w:id="0">
          <w:tblGrid>
            <w:gridCol w:w="9745"/>
          </w:tblGrid>
        </w:tblGridChange>
      </w:tblGrid>
      <w:tr>
        <w:trPr>
          <w:cantSplit w:val="0"/>
          <w:tblHeader w:val="0"/>
        </w:trPr>
        <w:tc>
          <w:tcPr>
            <w:shd w:fill="efefef" w:val="clear"/>
          </w:tcPr>
          <w:p w:rsidR="00000000" w:rsidDel="00000000" w:rsidP="00000000" w:rsidRDefault="00000000" w:rsidRPr="00000000" w14:paraId="00000089">
            <w:pPr>
              <w:spacing w:after="60" w:lineRule="auto"/>
              <w:rPr/>
            </w:pPr>
            <w:r w:rsidDel="00000000" w:rsidR="00000000" w:rsidRPr="00000000">
              <w:rPr>
                <w:rFonts w:ascii="Arial" w:cs="Arial" w:eastAsia="Arial" w:hAnsi="Arial"/>
                <w:b w:val="1"/>
                <w:bCs w:val="1"/>
                <w:sz w:val="21"/>
                <w:szCs w:val="21"/>
                <w:rtl w:val="0"/>
              </w:rPr>
              <w:t xml:space="preserve">Valutazione LabUr</w:t>
            </w:r>
            <w:r w:rsidDel="00000000" w:rsidR="00000000" w:rsidRPr="00000000">
              <w:rPr>
                <w:rtl w:val="0"/>
              </w:rPr>
            </w:r>
          </w:p>
          <w:p w:rsidR="00000000" w:rsidDel="00000000" w:rsidP="00000000" w:rsidRDefault="00000000" w:rsidRPr="00000000" w14:paraId="0000008A">
            <w:pPr>
              <w:spacing w:after="40" w:lineRule="auto"/>
              <w:rPr/>
            </w:pPr>
            <w:r w:rsidDel="00000000" w:rsidR="00000000" w:rsidRPr="00000000">
              <w:rPr>
                <w:rFonts w:ascii="Arial" w:cs="Arial" w:eastAsia="Arial" w:hAnsi="Arial"/>
                <w:sz w:val="20"/>
                <w:szCs w:val="20"/>
                <w:rtl w:val="0"/>
              </w:rPr>
              <w:t xml:space="preserve">Lo studio non analizza la condizione dimensionante. Le considerazioni qualitative sul turismo estivo non possono sostituire una simulazione numerica del funzionamento della rete, dei parcheggi e del trasporto pubblico nei giorni di picco.</w:t>
            </w:r>
            <w:r w:rsidDel="00000000" w:rsidR="00000000" w:rsidRPr="00000000">
              <w:rPr>
                <w:rtl w:val="0"/>
              </w:rPr>
            </w:r>
          </w:p>
        </w:tc>
      </w:tr>
    </w:tbl>
    <w:p w:rsidR="00000000" w:rsidDel="00000000" w:rsidP="00000000" w:rsidRDefault="00000000" w:rsidRPr="00000000" w14:paraId="0000008B">
      <w:pPr>
        <w:spacing w:after="20" w:lineRule="auto"/>
        <w:rPr/>
      </w:pPr>
      <w:r w:rsidDel="00000000" w:rsidR="00000000" w:rsidRPr="00000000">
        <w:rPr>
          <w:rtl w:val="0"/>
        </w:rPr>
      </w:r>
    </w:p>
    <w:p w:rsidR="00000000" w:rsidDel="00000000" w:rsidP="00000000" w:rsidRDefault="00000000" w:rsidRPr="00000000" w14:paraId="0000008C">
      <w:pPr>
        <w:pStyle w:val="Heading2"/>
        <w:keepNext w:val="1"/>
        <w:rPr/>
      </w:pPr>
      <w:r w:rsidDel="00000000" w:rsidR="00000000" w:rsidRPr="00000000">
        <w:rPr>
          <w:rtl w:val="0"/>
        </w:rPr>
        <w:t xml:space="preserve">4.2 I rilievi disponibili non diventano un vero scenario estivo</w:t>
      </w:r>
    </w:p>
    <w:p w:rsidR="00000000" w:rsidDel="00000000" w:rsidP="00000000" w:rsidRDefault="00000000" w:rsidRPr="00000000" w14:paraId="0000008D">
      <w:pPr>
        <w:rPr/>
      </w:pPr>
      <w:r w:rsidDel="00000000" w:rsidR="00000000" w:rsidRPr="00000000">
        <w:rPr>
          <w:rtl w:val="0"/>
        </w:rPr>
        <w:t xml:space="preserve">La campagna principale del maggio 2025 interessa quattro nodi e due finestre di un’ora: 7:30-8:30 e 10:30-11:30. Sono inoltre riportati conteggi di luglio 2025 in alcuni nodi e in fasce mattutine e serali.</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ST 01, pp. 3-7.</w:t>
      </w:r>
    </w:p>
    <w:p w:rsidR="00000000" w:rsidDel="00000000" w:rsidP="00000000" w:rsidRDefault="00000000" w:rsidRPr="00000000" w14:paraId="0000008F">
      <w:pPr>
        <w:rPr/>
      </w:pPr>
      <w:r w:rsidDel="00000000" w:rsidR="00000000" w:rsidRPr="00000000">
        <w:rPr>
          <w:rtl w:val="0"/>
        </w:rPr>
        <w:t xml:space="preserve">La presenza dei conteggi di luglio non risolve la lacuna: essi non sono utilizzati per costruire una matrice O/D estiva, calibrare uno scenario estivo o verificare il progetto nei fine settimana. Manca inoltre una campagna strutturata sulle ore centrali, sul turnover della sosta e sui picchi di rientro.</w:t>
      </w:r>
    </w:p>
    <w:p w:rsidR="00000000" w:rsidDel="00000000" w:rsidP="00000000" w:rsidRDefault="00000000" w:rsidRPr="00000000" w14:paraId="00000090">
      <w:pPr>
        <w:pStyle w:val="Heading2"/>
        <w:keepNext w:val="1"/>
        <w:rPr/>
      </w:pPr>
      <w:r w:rsidDel="00000000" w:rsidR="00000000" w:rsidRPr="00000000">
        <w:rPr>
          <w:rtl w:val="0"/>
        </w:rPr>
        <w:t xml:space="preserve">4.3 La matrice origine/destinazione non è trasparente</w:t>
      </w:r>
    </w:p>
    <w:p w:rsidR="00000000" w:rsidDel="00000000" w:rsidP="00000000" w:rsidRDefault="00000000" w:rsidRPr="00000000" w14:paraId="00000091">
      <w:pPr>
        <w:rPr/>
      </w:pPr>
      <w:r w:rsidDel="00000000" w:rsidR="00000000" w:rsidRPr="00000000">
        <w:rPr>
          <w:rtl w:val="0"/>
        </w:rPr>
        <w:t xml:space="preserve">La relazione elenca una matrice O/D dell’ora di punta mattutina tra i dati di base, ma non espone gli elementi indispensabili per valutarne affidabilità e aggiornamento.</w:t>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soggetto che l’ha prodotta e data di costruzione;</w:t>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metodo di stima e fonti utilizzate;</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zonizzazione e centroidi;</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composizione della domanda per motivo e categoria veicolare;</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coefficienti di equivalenza;</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procedura di espansione e aggiornamento;</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correzioni introdotte in calibrazione;</w:t>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coerenza con i rilievi di luglio e con le condizioni estive.</w:t>
      </w:r>
    </w:p>
    <w:p w:rsidR="00000000" w:rsidDel="00000000" w:rsidP="00000000" w:rsidRDefault="00000000" w:rsidRPr="00000000" w14:paraId="0000009A">
      <w:pPr>
        <w:rPr/>
      </w:pPr>
      <w:r w:rsidDel="00000000" w:rsidR="00000000" w:rsidRPr="00000000">
        <w:rPr>
          <w:rtl w:val="0"/>
        </w:rPr>
        <w:t xml:space="preserve">La calibrazione viene effettuata sulla base della matrice disponibile e dei rilievi, ma la relazione non permette di ricostruire quanto la matrice sia stata modificata. Il modello non è pertanto pienamente riproducibile da un soggetto terzo.</w:t>
      </w:r>
    </w:p>
    <w:p w:rsidR="00000000" w:rsidDel="00000000" w:rsidP="00000000" w:rsidRDefault="00000000" w:rsidRPr="00000000" w14:paraId="0000009B">
      <w:pPr>
        <w:pStyle w:val="Heading2"/>
        <w:keepNext w:val="1"/>
        <w:rPr/>
      </w:pPr>
      <w:r w:rsidDel="00000000" w:rsidR="00000000" w:rsidRPr="00000000">
        <w:rPr>
          <w:rtl w:val="0"/>
        </w:rPr>
        <w:t xml:space="preserve">4.4 Modello a quattro stadi semplificato: definizione incoerente</w:t>
      </w:r>
    </w:p>
    <w:p w:rsidR="00000000" w:rsidDel="00000000" w:rsidP="00000000" w:rsidRDefault="00000000" w:rsidRPr="00000000" w14:paraId="0000009C">
      <w:pPr>
        <w:rPr/>
      </w:pPr>
      <w:r w:rsidDel="00000000" w:rsidR="00000000" w:rsidRPr="00000000">
        <w:rPr>
          <w:rtl w:val="0"/>
        </w:rPr>
        <w:t xml:space="preserve">Il capitolo 5 dichiara invariati generazione, distribuzione e scelta modale a largo raggio, limitando l’analisi prevalentemente alla scelta del percorso. In seguito, tuttavia, la matrice O/D viene modificata per considerare le nuove aree di parcheggio e una modifica modale.</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ST 01, pp. 7-8 e 11-12.</w:t>
      </w:r>
    </w:p>
    <w:p w:rsidR="00000000" w:rsidDel="00000000" w:rsidP="00000000" w:rsidRDefault="00000000" w:rsidRPr="00000000" w14:paraId="0000009E">
      <w:pPr>
        <w:rPr/>
      </w:pPr>
      <w:r w:rsidDel="00000000" w:rsidR="00000000" w:rsidRPr="00000000">
        <w:rPr>
          <w:rtl w:val="0"/>
        </w:rPr>
        <w:t xml:space="preserve">La semplificazione non è illegittima in astratto. È però inadeguata se non si distingue in modo chiaro:</w:t>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quali variabili sono endogene al modello;</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quali quote sono imposte dall’esterno;</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come vengono modificati i centroidi e la matrice;</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quali elasticità o funzioni di utilità vengono adottate;</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quali risultati sono prodotti dal modello e quali sono già incorporati nelle ipotesi.</w:t>
      </w:r>
    </w:p>
    <w:p w:rsidR="00000000" w:rsidDel="00000000" w:rsidP="00000000" w:rsidRDefault="00000000" w:rsidRPr="00000000" w14:paraId="000000A4">
      <w:pPr>
        <w:rPr/>
      </w:pPr>
      <w:r w:rsidDel="00000000" w:rsidR="00000000" w:rsidRPr="00000000">
        <w:rPr>
          <w:rtl w:val="0"/>
        </w:rPr>
        <w:t xml:space="preserve">Ad Ostia il problema è aggravato dalla conformazione fisica. Mare, pineta, Tevere e direttrici radiali comprimono la rete e riducono le alternative. La stessa Relazione generale riconosce che la pineta impedisce la deviazione dei flussi di attraversamento e concentra il traffico nella fascia costiera.</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color w:val="5a5a5a"/>
          <w:sz w:val="17"/>
          <w:szCs w:val="17"/>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RG 01, p. 98.</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color w:val="5a5a5a"/>
          <w:sz w:val="17"/>
          <w:szCs w:val="17"/>
        </w:rPr>
      </w:pPr>
      <w:r w:rsidDel="00000000" w:rsidR="00000000" w:rsidRPr="00000000">
        <w:rPr>
          <w:rtl w:val="0"/>
        </w:rPr>
      </w:r>
    </w:p>
    <w:p w:rsidR="00000000" w:rsidDel="00000000" w:rsidP="00000000" w:rsidRDefault="00000000" w:rsidRPr="00000000" w14:paraId="000000A7">
      <w:pPr>
        <w:pStyle w:val="Heading2"/>
        <w:rPr/>
      </w:pPr>
      <w:bookmarkStart w:colFirst="0" w:colLast="0" w:name="_heading=h.n0ic4r8hqdcq" w:id="1"/>
      <w:bookmarkEnd w:id="1"/>
      <w:r w:rsidDel="00000000" w:rsidR="00000000" w:rsidRPr="00000000">
        <w:rPr>
          <w:rtl w:val="0"/>
        </w:rPr>
        <w:t xml:space="preserve">4.5 La distanza tra modello trasportistico e narrazione politica</w:t>
      </w:r>
    </w:p>
    <w:p w:rsidR="00000000" w:rsidDel="00000000" w:rsidP="00000000" w:rsidRDefault="00000000" w:rsidRPr="00000000" w14:paraId="000000A8">
      <w:pPr>
        <w:spacing w:after="240" w:before="240" w:line="276" w:lineRule="auto"/>
        <w:rPr>
          <w:color w:val="5a5a5a"/>
          <w:sz w:val="17"/>
          <w:szCs w:val="17"/>
        </w:rPr>
      </w:pPr>
      <w:r w:rsidDel="00000000" w:rsidR="00000000" w:rsidRPr="00000000">
        <w:rPr>
          <w:color w:val="5a5a5a"/>
          <w:sz w:val="17"/>
          <w:szCs w:val="17"/>
          <w:rtl w:val="0"/>
        </w:rPr>
        <w:t xml:space="preserve">Le dichiarazioni istituzionali descrivono il Parco del Mare come un progetto di riduzione della pressione automobilistica, di mobilità sostenibile e di cambiamento del paradigma della mobilità.</w:t>
      </w:r>
    </w:p>
    <w:p w:rsidR="00000000" w:rsidDel="00000000" w:rsidP="00000000" w:rsidRDefault="00000000" w:rsidRPr="00000000" w14:paraId="000000A9">
      <w:pPr>
        <w:spacing w:after="240" w:before="240" w:line="276" w:lineRule="auto"/>
        <w:rPr>
          <w:color w:val="5a5a5a"/>
          <w:sz w:val="17"/>
          <w:szCs w:val="17"/>
        </w:rPr>
      </w:pPr>
      <w:r w:rsidDel="00000000" w:rsidR="00000000" w:rsidRPr="00000000">
        <w:rPr>
          <w:color w:val="5a5a5a"/>
          <w:sz w:val="17"/>
          <w:szCs w:val="17"/>
          <w:rtl w:val="0"/>
        </w:rPr>
        <w:t xml:space="preserve">Il modello trasportistico verifica invece prevalentemente la capacità della nuova rete di assorbire una domanda automobilistica sostanzialmente invariata.</w:t>
      </w:r>
    </w:p>
    <w:p w:rsidR="00000000" w:rsidDel="00000000" w:rsidP="00000000" w:rsidRDefault="00000000" w:rsidRPr="00000000" w14:paraId="000000AA">
      <w:pPr>
        <w:spacing w:after="240" w:before="240" w:line="276" w:lineRule="auto"/>
        <w:rPr>
          <w:color w:val="5a5a5a"/>
          <w:sz w:val="17"/>
          <w:szCs w:val="17"/>
        </w:rPr>
      </w:pPr>
      <w:r w:rsidDel="00000000" w:rsidR="00000000" w:rsidRPr="00000000">
        <w:rPr>
          <w:color w:val="5a5a5a"/>
          <w:sz w:val="17"/>
          <w:szCs w:val="17"/>
          <w:rtl w:val="0"/>
        </w:rPr>
        <w:t xml:space="preserve">Non vengono dimostrati:</w:t>
      </w:r>
    </w:p>
    <w:p w:rsidR="00000000" w:rsidDel="00000000" w:rsidP="00000000" w:rsidRDefault="00000000" w:rsidRPr="00000000" w14:paraId="000000AB">
      <w:pPr>
        <w:numPr>
          <w:ilvl w:val="0"/>
          <w:numId w:val="1"/>
        </w:numPr>
        <w:spacing w:after="0" w:afterAutospacing="0" w:before="240" w:line="276" w:lineRule="auto"/>
        <w:ind w:left="720" w:hanging="360"/>
        <w:rPr>
          <w:color w:val="5a5a5a"/>
          <w:sz w:val="17"/>
          <w:szCs w:val="17"/>
        </w:rPr>
      </w:pPr>
      <w:r w:rsidDel="00000000" w:rsidR="00000000" w:rsidRPr="00000000">
        <w:rPr>
          <w:color w:val="5a5a5a"/>
          <w:sz w:val="17"/>
          <w:szCs w:val="17"/>
          <w:rtl w:val="0"/>
        </w:rPr>
        <w:t xml:space="preserve">riduzione della domanda automobilistica;</w:t>
      </w:r>
    </w:p>
    <w:p w:rsidR="00000000" w:rsidDel="00000000" w:rsidP="00000000" w:rsidRDefault="00000000" w:rsidRPr="00000000" w14:paraId="000000AC">
      <w:pPr>
        <w:numPr>
          <w:ilvl w:val="0"/>
          <w:numId w:val="1"/>
        </w:numPr>
        <w:spacing w:after="0" w:afterAutospacing="0" w:before="0" w:beforeAutospacing="0" w:line="276" w:lineRule="auto"/>
        <w:ind w:left="720" w:hanging="360"/>
        <w:rPr>
          <w:color w:val="5a5a5a"/>
          <w:sz w:val="17"/>
          <w:szCs w:val="17"/>
        </w:rPr>
      </w:pPr>
      <w:r w:rsidDel="00000000" w:rsidR="00000000" w:rsidRPr="00000000">
        <w:rPr>
          <w:color w:val="5a5a5a"/>
          <w:sz w:val="17"/>
          <w:szCs w:val="17"/>
          <w:rtl w:val="0"/>
        </w:rPr>
        <w:t xml:space="preserve">effettivo trasferimento modale;</w:t>
      </w:r>
    </w:p>
    <w:p w:rsidR="00000000" w:rsidDel="00000000" w:rsidP="00000000" w:rsidRDefault="00000000" w:rsidRPr="00000000" w14:paraId="000000AD">
      <w:pPr>
        <w:numPr>
          <w:ilvl w:val="0"/>
          <w:numId w:val="1"/>
        </w:numPr>
        <w:spacing w:after="0" w:afterAutospacing="0" w:before="0" w:beforeAutospacing="0" w:line="276" w:lineRule="auto"/>
        <w:ind w:left="720" w:hanging="360"/>
        <w:rPr>
          <w:color w:val="5a5a5a"/>
          <w:sz w:val="17"/>
          <w:szCs w:val="17"/>
        </w:rPr>
      </w:pPr>
      <w:r w:rsidDel="00000000" w:rsidR="00000000" w:rsidRPr="00000000">
        <w:rPr>
          <w:color w:val="5a5a5a"/>
          <w:sz w:val="17"/>
          <w:szCs w:val="17"/>
          <w:rtl w:val="0"/>
        </w:rPr>
        <w:t xml:space="preserve">sostituzione dell'automobile con il trasporto pubblico;</w:t>
      </w:r>
    </w:p>
    <w:p w:rsidR="00000000" w:rsidDel="00000000" w:rsidP="00000000" w:rsidRDefault="00000000" w:rsidRPr="00000000" w14:paraId="000000AE">
      <w:pPr>
        <w:numPr>
          <w:ilvl w:val="0"/>
          <w:numId w:val="1"/>
        </w:numPr>
        <w:spacing w:after="0" w:afterAutospacing="0" w:before="0" w:beforeAutospacing="0" w:line="276" w:lineRule="auto"/>
        <w:ind w:left="720" w:hanging="360"/>
        <w:rPr>
          <w:color w:val="5a5a5a"/>
          <w:sz w:val="17"/>
          <w:szCs w:val="17"/>
        </w:rPr>
      </w:pPr>
      <w:r w:rsidDel="00000000" w:rsidR="00000000" w:rsidRPr="00000000">
        <w:rPr>
          <w:color w:val="5a5a5a"/>
          <w:sz w:val="17"/>
          <w:szCs w:val="17"/>
          <w:rtl w:val="0"/>
        </w:rPr>
        <w:t xml:space="preserve">riduzione strutturale della sosta;</w:t>
      </w:r>
    </w:p>
    <w:p w:rsidR="00000000" w:rsidDel="00000000" w:rsidP="00000000" w:rsidRDefault="00000000" w:rsidRPr="00000000" w14:paraId="000000AF">
      <w:pPr>
        <w:numPr>
          <w:ilvl w:val="0"/>
          <w:numId w:val="1"/>
        </w:numPr>
        <w:spacing w:after="240" w:before="0" w:beforeAutospacing="0" w:line="276" w:lineRule="auto"/>
        <w:ind w:left="720" w:hanging="360"/>
        <w:rPr>
          <w:color w:val="5a5a5a"/>
          <w:sz w:val="17"/>
          <w:szCs w:val="17"/>
        </w:rPr>
      </w:pPr>
      <w:r w:rsidDel="00000000" w:rsidR="00000000" w:rsidRPr="00000000">
        <w:rPr>
          <w:color w:val="5a5a5a"/>
          <w:sz w:val="17"/>
          <w:szCs w:val="17"/>
          <w:rtl w:val="0"/>
        </w:rPr>
        <w:t xml:space="preserve">diminuzione dei veicoli diretti al litorale.</w:t>
      </w:r>
    </w:p>
    <w:p w:rsidR="00000000" w:rsidDel="00000000" w:rsidP="00000000" w:rsidRDefault="00000000" w:rsidRPr="00000000" w14:paraId="000000B0">
      <w:pPr>
        <w:spacing w:after="240" w:before="240" w:line="276" w:lineRule="auto"/>
        <w:rPr>
          <w:color w:val="5a5a5a"/>
          <w:sz w:val="17"/>
          <w:szCs w:val="17"/>
        </w:rPr>
      </w:pPr>
      <w:r w:rsidDel="00000000" w:rsidR="00000000" w:rsidRPr="00000000">
        <w:rPr>
          <w:color w:val="5a5a5a"/>
          <w:sz w:val="17"/>
          <w:szCs w:val="17"/>
          <w:rtl w:val="0"/>
        </w:rPr>
        <w:t xml:space="preserve">La distanza tra narrazione politica e dimostrazione tecnica costituisce uno degli elementi centrali della presente controanalisi.</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0" w:right="0" w:firstLine="0"/>
        <w:jc w:val="left"/>
        <w:rPr>
          <w:color w:val="5a5a5a"/>
          <w:sz w:val="17"/>
          <w:szCs w:val="17"/>
        </w:rPr>
      </w:pPr>
      <w:r w:rsidDel="00000000" w:rsidR="00000000" w:rsidRPr="00000000">
        <w:rPr>
          <w:rtl w:val="0"/>
        </w:rPr>
      </w:r>
    </w:p>
    <w:tbl>
      <w:tblPr>
        <w:tblStyle w:val="Table5"/>
        <w:tblW w:w="9745.0" w:type="dxa"/>
        <w:jc w:val="center"/>
        <w:tblLayout w:type="fixed"/>
        <w:tblLook w:val="0400"/>
      </w:tblPr>
      <w:tblGrid>
        <w:gridCol w:w="9745"/>
        <w:tblGridChange w:id="0">
          <w:tblGrid>
            <w:gridCol w:w="9745"/>
          </w:tblGrid>
        </w:tblGridChange>
      </w:tblGrid>
      <w:tr>
        <w:trPr>
          <w:cantSplit w:val="0"/>
          <w:tblHeader w:val="0"/>
        </w:trPr>
        <w:tc>
          <w:tcPr>
            <w:shd w:fill="efefef" w:val="clear"/>
          </w:tcPr>
          <w:p w:rsidR="00000000" w:rsidDel="00000000" w:rsidP="00000000" w:rsidRDefault="00000000" w:rsidRPr="00000000" w14:paraId="000000B2">
            <w:pPr>
              <w:spacing w:after="60" w:lineRule="auto"/>
              <w:rPr/>
            </w:pPr>
            <w:r w:rsidDel="00000000" w:rsidR="00000000" w:rsidRPr="00000000">
              <w:rPr>
                <w:rFonts w:ascii="Arial" w:cs="Arial" w:eastAsia="Arial" w:hAnsi="Arial"/>
                <w:b w:val="1"/>
                <w:bCs w:val="1"/>
                <w:sz w:val="21"/>
                <w:szCs w:val="21"/>
                <w:rtl w:val="0"/>
              </w:rPr>
              <w:t xml:space="preserve">Specificità di Ostia</w:t>
            </w:r>
            <w:r w:rsidDel="00000000" w:rsidR="00000000" w:rsidRPr="00000000">
              <w:rPr>
                <w:rtl w:val="0"/>
              </w:rPr>
            </w:r>
          </w:p>
          <w:p w:rsidR="00000000" w:rsidDel="00000000" w:rsidP="00000000" w:rsidRDefault="00000000" w:rsidRPr="00000000" w14:paraId="000000B3">
            <w:pPr>
              <w:spacing w:after="40" w:lineRule="auto"/>
              <w:rPr/>
            </w:pPr>
            <w:r w:rsidDel="00000000" w:rsidR="00000000" w:rsidRPr="00000000">
              <w:rPr>
                <w:rFonts w:ascii="Arial" w:cs="Arial" w:eastAsia="Arial" w:hAnsi="Arial"/>
                <w:sz w:val="20"/>
                <w:szCs w:val="20"/>
                <w:rtl w:val="0"/>
              </w:rPr>
              <w:t xml:space="preserve">In un sistema fisicamente costretto, modificare viabilità, svolte e localizzazione della sosta non cambia soltanto il percorso. Cambia l’accessibilità delle singole destinazioni, la scelta dello stabilimento o del tratto di costa, l’orario, il parcheggio terminale e, nei casi di congestione, la stessa effettuazione del viaggio. Ad Ostia il parcheggio è parte della destinazione.</w:t>
            </w:r>
            <w:r w:rsidDel="00000000" w:rsidR="00000000" w:rsidRPr="00000000">
              <w:rPr>
                <w:rtl w:val="0"/>
              </w:rPr>
            </w:r>
          </w:p>
        </w:tc>
      </w:tr>
    </w:tbl>
    <w:p w:rsidR="00000000" w:rsidDel="00000000" w:rsidP="00000000" w:rsidRDefault="00000000" w:rsidRPr="00000000" w14:paraId="000000B4">
      <w:pPr>
        <w:spacing w:after="20" w:lineRule="auto"/>
        <w:rPr/>
      </w:pPr>
      <w:r w:rsidDel="00000000" w:rsidR="00000000" w:rsidRPr="00000000">
        <w:rPr>
          <w:rtl w:val="0"/>
        </w:rPr>
      </w:r>
    </w:p>
    <w:p w:rsidR="00000000" w:rsidDel="00000000" w:rsidP="00000000" w:rsidRDefault="00000000" w:rsidRPr="00000000" w14:paraId="000000B5">
      <w:pPr>
        <w:pStyle w:val="Heading2"/>
        <w:keepNext w:val="1"/>
        <w:rPr/>
      </w:pPr>
      <w:r w:rsidDel="00000000" w:rsidR="00000000" w:rsidRPr="00000000">
        <w:rPr>
          <w:rtl w:val="0"/>
        </w:rPr>
        <w:t xml:space="preserve">4.6 Il 10% di deviazione verso i parcheggi è assunto, non dimostrato</w:t>
      </w:r>
    </w:p>
    <w:p w:rsidR="00000000" w:rsidDel="00000000" w:rsidP="00000000" w:rsidRDefault="00000000" w:rsidRPr="00000000" w14:paraId="000000B6">
      <w:pPr>
        <w:rPr/>
      </w:pPr>
      <w:r w:rsidDel="00000000" w:rsidR="00000000" w:rsidRPr="00000000">
        <w:rPr>
          <w:rtl w:val="0"/>
        </w:rPr>
        <w:t xml:space="preserve">La relazione stima che circa il 10% dei flussi provenienti dalla Cristoforo Colombo possa essere attratto dalle nuove aree di parcheggio di Castelfusano/Palasport. Non viene esposto un modello di scelta del parcheggio né una base empirica locale.</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ST 01, p. 12.</w:t>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tasso di occupazione e turnover attuale;</w:t>
      </w:r>
    </w:p>
    <w:p w:rsidR="00000000" w:rsidDel="00000000" w:rsidP="00000000" w:rsidRDefault="00000000" w:rsidRPr="00000000" w14:paraId="000000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distanza dalle destinazioni balneari;</w:t>
      </w:r>
    </w:p>
    <w:p w:rsidR="00000000" w:rsidDel="00000000" w:rsidP="00000000" w:rsidRDefault="00000000" w:rsidRPr="00000000" w14:paraId="000000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tempo di attesa della navetta;</w:t>
      </w:r>
    </w:p>
    <w:p w:rsidR="00000000" w:rsidDel="00000000" w:rsidP="00000000" w:rsidRDefault="00000000" w:rsidRPr="00000000" w14:paraId="000000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tariffazione e controllo;</w:t>
      </w:r>
    </w:p>
    <w:p w:rsidR="00000000" w:rsidDel="00000000" w:rsidP="00000000" w:rsidRDefault="00000000" w:rsidRPr="00000000" w14:paraId="000000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probabilità di trovare posto;</w:t>
      </w:r>
    </w:p>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propensione delle famiglie e degli utenti occasionali;</w:t>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confronto tra costo generalizzato della sosta periferica e sosta prossima alla spiaggia.</w:t>
      </w:r>
    </w:p>
    <w:p w:rsidR="00000000" w:rsidDel="00000000" w:rsidP="00000000" w:rsidRDefault="00000000" w:rsidRPr="00000000" w14:paraId="000000BF">
      <w:pPr>
        <w:rPr/>
      </w:pPr>
      <w:r w:rsidDel="00000000" w:rsidR="00000000" w:rsidRPr="00000000">
        <w:rPr>
          <w:rtl w:val="0"/>
        </w:rPr>
        <w:t xml:space="preserve">Il modello sottrae quindi una quota di domanda sulla base di un parametro discrezionale e ritrova, come risultato, una riduzione dei flussi. La conclusione dipende dall’assunzione.</w:t>
      </w:r>
    </w:p>
    <w:p w:rsidR="00000000" w:rsidDel="00000000" w:rsidP="00000000" w:rsidRDefault="00000000" w:rsidRPr="00000000" w14:paraId="000000C0">
      <w:pPr>
        <w:pStyle w:val="Heading2"/>
        <w:keepNext w:val="1"/>
        <w:rPr/>
      </w:pPr>
      <w:r w:rsidDel="00000000" w:rsidR="00000000" w:rsidRPr="00000000">
        <w:rPr>
          <w:rtl w:val="0"/>
        </w:rPr>
        <w:t xml:space="preserve">4.7 Il 10% di shift modale è trasferito da un obiettivo generale</w:t>
      </w:r>
    </w:p>
    <w:p w:rsidR="00000000" w:rsidDel="00000000" w:rsidP="00000000" w:rsidRDefault="00000000" w:rsidRPr="00000000" w14:paraId="000000C1">
      <w:pPr>
        <w:rPr/>
      </w:pPr>
      <w:r w:rsidDel="00000000" w:rsidR="00000000" w:rsidRPr="00000000">
        <w:rPr>
          <w:rtl w:val="0"/>
        </w:rPr>
        <w:t xml:space="preserve">Lo shift del 10% verso piedi e bicicletta per gli spostamenti interno-interno è ricavato dal Biciplan e applicato al progetto. Un obiettivo generale di piano non costituisce automaticamente un coefficiente comportamentale locale.</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ST 01, p. 12.</w:t>
      </w:r>
    </w:p>
    <w:p w:rsidR="00000000" w:rsidDel="00000000" w:rsidP="00000000" w:rsidRDefault="00000000" w:rsidRPr="00000000" w14:paraId="000000C3">
      <w:pPr>
        <w:rPr/>
      </w:pPr>
      <w:r w:rsidDel="00000000" w:rsidR="00000000" w:rsidRPr="00000000">
        <w:rPr>
          <w:rtl w:val="0"/>
        </w:rPr>
        <w:t xml:space="preserve">Servirebbero dati locali su quote modali, distanze, motivi di viaggio, disponibilità di biciclette, sicurezza delle connessioni, interscambio ferroviario e risposta dell’utenza alle restrizioni della sosta. Inoltre lo shift riguarda soltanto gli spostamenti interni, incidendo poco sulla domanda balneare esterna.</w:t>
      </w:r>
    </w:p>
    <w:p w:rsidR="00000000" w:rsidDel="00000000" w:rsidP="00000000" w:rsidRDefault="00000000" w:rsidRPr="00000000" w14:paraId="000000C4">
      <w:pPr>
        <w:pStyle w:val="Heading2"/>
        <w:keepNext w:val="1"/>
        <w:rPr/>
      </w:pPr>
      <w:r w:rsidDel="00000000" w:rsidR="00000000" w:rsidRPr="00000000">
        <w:rPr>
          <w:rtl w:val="0"/>
        </w:rPr>
        <w:t xml:space="preserve">4.8 La navetta è un presupposto progettuale non modellato</w:t>
      </w:r>
    </w:p>
    <w:p w:rsidR="00000000" w:rsidDel="00000000" w:rsidP="00000000" w:rsidRDefault="00000000" w:rsidRPr="00000000" w14:paraId="000000C5">
      <w:pPr>
        <w:rPr/>
      </w:pPr>
      <w:r w:rsidDel="00000000" w:rsidR="00000000" w:rsidRPr="00000000">
        <w:rPr>
          <w:rtl w:val="0"/>
        </w:rPr>
        <w:t xml:space="preserve">La Relazione generale presenta la navetta elettrica come servizio ad alta frequenza, collegamento tra parcheggi e fronte mare e componente decisiva dell’intermodalità. Sono previste fermate ogni 300-400 metri e un percorso estivo più prossimo agli stabilimenti.</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RG 01, pp. 100 e 114-115.</w:t>
      </w:r>
    </w:p>
    <w:p w:rsidR="00000000" w:rsidDel="00000000" w:rsidP="00000000" w:rsidRDefault="00000000" w:rsidRPr="00000000" w14:paraId="000000C7">
      <w:pPr>
        <w:rPr/>
      </w:pPr>
      <w:r w:rsidDel="00000000" w:rsidR="00000000" w:rsidRPr="00000000">
        <w:rPr>
          <w:rtl w:val="0"/>
        </w:rPr>
        <w:t xml:space="preserve">Nello studio di traffico non sono però esposti:</w:t>
      </w:r>
    </w:p>
    <w:p w:rsidR="00000000" w:rsidDel="00000000" w:rsidP="00000000" w:rsidRDefault="00000000" w:rsidRPr="00000000" w14:paraId="000000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frequenza e numero dei mezzi;</w:t>
      </w:r>
    </w:p>
    <w:p w:rsidR="00000000" w:rsidDel="00000000" w:rsidP="00000000" w:rsidRDefault="00000000" w:rsidRPr="00000000" w14:paraId="000000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capacità oraria e domanda prevista;</w:t>
      </w:r>
    </w:p>
    <w:p w:rsidR="00000000" w:rsidDel="00000000" w:rsidP="00000000" w:rsidRDefault="00000000" w:rsidRPr="00000000" w14:paraId="000000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tempi di giro e velocità commerciale;</w:t>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tempi di attesa e regolarità;</w:t>
      </w:r>
    </w:p>
    <w:p w:rsidR="00000000" w:rsidDel="00000000" w:rsidP="00000000" w:rsidRDefault="00000000" w:rsidRPr="00000000" w14:paraId="000000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deposito, ricarica e riserva;</w:t>
      </w:r>
    </w:p>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interferenze con traffico, fermate e attraversamenti;</w:t>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gestore, costi di esercizio e copertura finanziaria;</w:t>
      </w:r>
    </w:p>
    <w:p w:rsidR="00000000" w:rsidDel="00000000" w:rsidP="00000000" w:rsidRDefault="00000000" w:rsidRPr="00000000" w14:paraId="000000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scenario di progetto in assenza o ritardo nell’attivazione del servizio.</w:t>
      </w:r>
    </w:p>
    <w:tbl>
      <w:tblPr>
        <w:tblStyle w:val="Table6"/>
        <w:tblW w:w="9745.0" w:type="dxa"/>
        <w:jc w:val="center"/>
        <w:tblLayout w:type="fixed"/>
        <w:tblLook w:val="0400"/>
      </w:tblPr>
      <w:tblGrid>
        <w:gridCol w:w="9745"/>
        <w:tblGridChange w:id="0">
          <w:tblGrid>
            <w:gridCol w:w="9745"/>
          </w:tblGrid>
        </w:tblGridChange>
      </w:tblGrid>
      <w:tr>
        <w:trPr>
          <w:cantSplit w:val="0"/>
          <w:tblHeader w:val="0"/>
        </w:trPr>
        <w:tc>
          <w:tcPr>
            <w:shd w:fill="efefef" w:val="clear"/>
          </w:tcPr>
          <w:p w:rsidR="00000000" w:rsidDel="00000000" w:rsidP="00000000" w:rsidRDefault="00000000" w:rsidRPr="00000000" w14:paraId="000000D0">
            <w:pPr>
              <w:spacing w:after="60" w:lineRule="auto"/>
              <w:rPr/>
            </w:pPr>
            <w:r w:rsidDel="00000000" w:rsidR="00000000" w:rsidRPr="00000000">
              <w:rPr>
                <w:rFonts w:ascii="Arial" w:cs="Arial" w:eastAsia="Arial" w:hAnsi="Arial"/>
                <w:b w:val="1"/>
                <w:bCs w:val="1"/>
                <w:sz w:val="21"/>
                <w:szCs w:val="21"/>
                <w:rtl w:val="0"/>
              </w:rPr>
              <w:t xml:space="preserve">Contraddizione causale</w:t>
            </w:r>
            <w:r w:rsidDel="00000000" w:rsidR="00000000" w:rsidRPr="00000000">
              <w:rPr>
                <w:rtl w:val="0"/>
              </w:rPr>
            </w:r>
          </w:p>
          <w:p w:rsidR="00000000" w:rsidDel="00000000" w:rsidP="00000000" w:rsidRDefault="00000000" w:rsidRPr="00000000" w14:paraId="000000D1">
            <w:pPr>
              <w:spacing w:after="40" w:lineRule="auto"/>
              <w:rPr/>
            </w:pPr>
            <w:r w:rsidDel="00000000" w:rsidR="00000000" w:rsidRPr="00000000">
              <w:rPr>
                <w:rFonts w:ascii="Arial" w:cs="Arial" w:eastAsia="Arial" w:hAnsi="Arial"/>
                <w:sz w:val="20"/>
                <w:szCs w:val="20"/>
                <w:rtl w:val="0"/>
              </w:rPr>
              <w:t xml:space="preserve">Il modello assume una redistribuzione verso parcheggi periferici e un trasferimento modale senza simulare il servizio che dovrebbe rendere credibile e praticabile tale comportamento.</w:t>
            </w:r>
            <w:r w:rsidDel="00000000" w:rsidR="00000000" w:rsidRPr="00000000">
              <w:rPr>
                <w:rtl w:val="0"/>
              </w:rPr>
            </w:r>
          </w:p>
        </w:tc>
      </w:tr>
    </w:tbl>
    <w:p w:rsidR="00000000" w:rsidDel="00000000" w:rsidP="00000000" w:rsidRDefault="00000000" w:rsidRPr="00000000" w14:paraId="000000D2">
      <w:pPr>
        <w:spacing w:after="20" w:lineRule="auto"/>
        <w:rPr/>
      </w:pPr>
      <w:r w:rsidDel="00000000" w:rsidR="00000000" w:rsidRPr="00000000">
        <w:rPr>
          <w:rtl w:val="0"/>
        </w:rPr>
      </w:r>
    </w:p>
    <w:p w:rsidR="00000000" w:rsidDel="00000000" w:rsidP="00000000" w:rsidRDefault="00000000" w:rsidRPr="00000000" w14:paraId="000000D3">
      <w:pPr>
        <w:pStyle w:val="Heading2"/>
        <w:keepNext w:val="1"/>
        <w:rPr/>
      </w:pPr>
      <w:r w:rsidDel="00000000" w:rsidR="00000000" w:rsidRPr="00000000">
        <w:rPr>
          <w:rtl w:val="0"/>
        </w:rPr>
        <w:t xml:space="preserve">4.9 Calibrazione: R² = 0,89 non equivale a validazione</w:t>
      </w:r>
    </w:p>
    <w:p w:rsidR="00000000" w:rsidDel="00000000" w:rsidP="00000000" w:rsidRDefault="00000000" w:rsidRPr="00000000" w14:paraId="000000D4">
      <w:pPr>
        <w:rPr/>
      </w:pPr>
      <w:r w:rsidDel="00000000" w:rsidR="00000000" w:rsidRPr="00000000">
        <w:rPr>
          <w:rtl w:val="0"/>
        </w:rPr>
        <w:t xml:space="preserve">La relazione presenta un coefficiente di correlazione R² pari a 0,89 tra flussi simulati e osservati. Il dato può indicare una buona correlazione, ma non dimostra da solo accuratezza, assenza di bias e capacità predittiva.</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ST 01, p. 10.</w:t>
      </w:r>
    </w:p>
    <w:p w:rsidR="00000000" w:rsidDel="00000000" w:rsidP="00000000" w:rsidRDefault="00000000" w:rsidRPr="00000000" w14:paraId="000000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tabella dei valori osservati e simulati;</w:t>
      </w:r>
    </w:p>
    <w:p w:rsidR="00000000" w:rsidDel="00000000" w:rsidP="00000000" w:rsidRDefault="00000000" w:rsidRPr="00000000" w14:paraId="000000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pendenza e intercetta della regressione;</w:t>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GEH, RMSE ed errore percentuale;</w:t>
      </w:r>
    </w:p>
    <w:p w:rsidR="00000000" w:rsidDel="00000000" w:rsidP="00000000" w:rsidRDefault="00000000" w:rsidRPr="00000000" w14:paraId="000000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scarti per nodo, ramo e manovra;</w:t>
      </w:r>
    </w:p>
    <w:p w:rsidR="00000000" w:rsidDel="00000000" w:rsidP="00000000" w:rsidRDefault="00000000" w:rsidRPr="00000000" w14:paraId="000000D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numero delle osservazioni;</w:t>
      </w:r>
    </w:p>
    <w:p w:rsidR="00000000" w:rsidDel="00000000" w:rsidP="00000000" w:rsidRDefault="00000000" w:rsidRPr="00000000" w14:paraId="000000D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validazione su un campione indipendente;</w:t>
      </w:r>
    </w:p>
    <w:p w:rsidR="00000000" w:rsidDel="00000000" w:rsidP="00000000" w:rsidRDefault="00000000" w:rsidRPr="00000000" w14:paraId="000000D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stabilità in altre fasce orarie e in estate.</w:t>
      </w:r>
    </w:p>
    <w:p w:rsidR="00000000" w:rsidDel="00000000" w:rsidP="00000000" w:rsidRDefault="00000000" w:rsidRPr="00000000" w14:paraId="000000DD">
      <w:pPr>
        <w:pStyle w:val="Heading2"/>
        <w:keepNext w:val="1"/>
        <w:rPr/>
      </w:pPr>
      <w:r w:rsidDel="00000000" w:rsidR="00000000" w:rsidRPr="00000000">
        <w:rPr>
          <w:rtl w:val="0"/>
        </w:rPr>
        <w:t xml:space="preserve">4.10 La rete locale è parzialmente esclusa</w:t>
      </w:r>
    </w:p>
    <w:p w:rsidR="00000000" w:rsidDel="00000000" w:rsidP="00000000" w:rsidRDefault="00000000" w:rsidRPr="00000000" w14:paraId="000000DE">
      <w:pPr>
        <w:rPr/>
      </w:pPr>
      <w:r w:rsidDel="00000000" w:rsidR="00000000" w:rsidRPr="00000000">
        <w:rPr>
          <w:rtl w:val="0"/>
        </w:rPr>
        <w:t xml:space="preserve">La metodologia dichiara che alcuni archi secondari e gli spostamenti intrazonali non sono valutati. Questa esclusione è particolarmente critica perché il progetto arretra un senso di marcia, modifica le traverse, riduce le svolte a sinistra e concentra gli accessi ai parcheggi.</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ST 01, p. 8.</w:t>
      </w:r>
    </w:p>
    <w:p w:rsidR="00000000" w:rsidDel="00000000" w:rsidP="00000000" w:rsidRDefault="00000000" w:rsidRPr="00000000" w14:paraId="000000E0">
      <w:pPr>
        <w:rPr/>
      </w:pPr>
      <w:r w:rsidDel="00000000" w:rsidR="00000000" w:rsidRPr="00000000">
        <w:rPr>
          <w:rtl w:val="0"/>
        </w:rPr>
        <w:t xml:space="preserve">Il modello rischia così di non intercettare gli allungamenti locali, le inversioni, il traffico di ricerca e la pressione sulle strade residenziali. La scomparsa di un flusso dal grafo non equivale alla sua scomparsa dalla strada.</w:t>
      </w:r>
    </w:p>
    <w:p w:rsidR="00000000" w:rsidDel="00000000" w:rsidP="00000000" w:rsidRDefault="00000000" w:rsidRPr="00000000" w14:paraId="000000E1">
      <w:pPr>
        <w:pStyle w:val="Heading2"/>
        <w:keepNext w:val="1"/>
        <w:rPr/>
      </w:pPr>
      <w:r w:rsidDel="00000000" w:rsidR="00000000" w:rsidRPr="00000000">
        <w:rPr>
          <w:rtl w:val="0"/>
        </w:rPr>
        <w:t xml:space="preserve">4.11 Via delle Quinqueremi: rischio di ragionamento circolare</w:t>
      </w:r>
    </w:p>
    <w:p w:rsidR="00000000" w:rsidDel="00000000" w:rsidP="00000000" w:rsidRDefault="00000000" w:rsidRPr="00000000" w14:paraId="000000E2">
      <w:pPr>
        <w:rPr/>
      </w:pPr>
      <w:r w:rsidDel="00000000" w:rsidR="00000000" w:rsidRPr="00000000">
        <w:rPr>
          <w:rtl w:val="0"/>
        </w:rPr>
        <w:t xml:space="preserve">La relazione afferma che il flusso presso il complesso scolastico scende da 170 veicoli/ora a un valore residuo molto basso, aggiungendo che il modello lo trascura perché intrazonale.</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ST 01, p. 13.</w:t>
      </w:r>
    </w:p>
    <w:p w:rsidR="00000000" w:rsidDel="00000000" w:rsidP="00000000" w:rsidRDefault="00000000" w:rsidRPr="00000000" w14:paraId="000000E4">
      <w:pPr>
        <w:rPr/>
      </w:pPr>
      <w:r w:rsidDel="00000000" w:rsidR="00000000" w:rsidRPr="00000000">
        <w:rPr>
          <w:rtl w:val="0"/>
        </w:rPr>
        <w:t xml:space="preserve">Non è chiarito dove si trasferiscano i movimenti scolastici, residenziali, di accompagnamento e di carico/scarico. Il fatto che il modello non rappresenti il valore residuo non dimostra che il traffico sia eliminato.</w:t>
      </w:r>
    </w:p>
    <w:p w:rsidR="00000000" w:rsidDel="00000000" w:rsidP="00000000" w:rsidRDefault="00000000" w:rsidRPr="00000000" w14:paraId="000000E5">
      <w:pPr>
        <w:pStyle w:val="Heading2"/>
        <w:keepNext w:val="1"/>
        <w:rPr/>
      </w:pPr>
      <w:r w:rsidDel="00000000" w:rsidR="00000000" w:rsidRPr="00000000">
        <w:rPr>
          <w:rtl w:val="0"/>
        </w:rPr>
        <w:t xml:space="preserve">4.12 Capacità degli archi e assenza di verifica nodale</w:t>
      </w:r>
    </w:p>
    <w:p w:rsidR="00000000" w:rsidDel="00000000" w:rsidP="00000000" w:rsidRDefault="00000000" w:rsidRPr="00000000" w14:paraId="000000E6">
      <w:pPr>
        <w:rPr/>
      </w:pPr>
      <w:r w:rsidDel="00000000" w:rsidR="00000000" w:rsidRPr="00000000">
        <w:rPr>
          <w:rtl w:val="0"/>
        </w:rPr>
        <w:t xml:space="preserve">La valutazione si concentra sulla saturazione degli archi. In ambito urbano, però, la prestazione della rete è spesso determinata da rotatorie, accessi, svolte, attraversamenti e fermate.</w:t>
      </w:r>
    </w:p>
    <w:p w:rsidR="00000000" w:rsidDel="00000000" w:rsidP="00000000" w:rsidRDefault="00000000" w:rsidRPr="00000000" w14:paraId="000000E7">
      <w:pPr>
        <w:rPr/>
      </w:pPr>
      <w:r w:rsidDel="00000000" w:rsidR="00000000" w:rsidRPr="00000000">
        <w:rPr>
          <w:rtl w:val="0"/>
        </w:rPr>
        <w:t xml:space="preserve">Non risultano presentate verifiche dettagliate su:</w:t>
      </w:r>
    </w:p>
    <w:p w:rsidR="00000000" w:rsidDel="00000000" w:rsidP="00000000" w:rsidRDefault="00000000" w:rsidRPr="00000000" w14:paraId="000000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capacità e livelli di servizio delle rotatorie;</w:t>
      </w:r>
    </w:p>
    <w:p w:rsidR="00000000" w:rsidDel="00000000" w:rsidP="00000000" w:rsidRDefault="00000000" w:rsidRPr="00000000" w14:paraId="000000E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code medie e massime per ramo;</w:t>
      </w:r>
    </w:p>
    <w:p w:rsidR="00000000" w:rsidDel="00000000" w:rsidP="00000000" w:rsidRDefault="00000000" w:rsidRPr="00000000" w14:paraId="000000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tempi di attesa e rigurgiti a valle;</w:t>
      </w:r>
    </w:p>
    <w:p w:rsidR="00000000" w:rsidDel="00000000" w:rsidP="00000000" w:rsidRDefault="00000000" w:rsidRPr="00000000" w14:paraId="000000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accessi e uscite dai parcheggi;</w:t>
      </w:r>
    </w:p>
    <w:p w:rsidR="00000000" w:rsidDel="00000000" w:rsidP="00000000" w:rsidRDefault="00000000" w:rsidRPr="00000000" w14:paraId="000000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interferenze con attraversamenti pedonali e navetta;</w:t>
      </w:r>
    </w:p>
    <w:p w:rsidR="00000000" w:rsidDel="00000000" w:rsidP="00000000" w:rsidRDefault="00000000" w:rsidRPr="00000000" w14:paraId="000000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scenari di saturazione estiva.</w:t>
      </w:r>
    </w:p>
    <w:p w:rsidR="00000000" w:rsidDel="00000000" w:rsidP="00000000" w:rsidRDefault="00000000" w:rsidRPr="00000000" w14:paraId="000000EE">
      <w:pPr>
        <w:rPr/>
      </w:pPr>
      <w:r w:rsidDel="00000000" w:rsidR="00000000" w:rsidRPr="00000000">
        <w:rPr>
          <w:rtl w:val="0"/>
        </w:rPr>
        <w:t xml:space="preserve">La lacuna è rilevante perché la Relazione generale attribuisce alla Rotatoria 6 di Castel Fusano il ruolo di principale punto di manovra e redistribuzione di tutti i flussi.</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RG 01, pp. 104-105.</w:t>
      </w:r>
    </w:p>
    <w:p w:rsidR="00000000" w:rsidDel="00000000" w:rsidP="00000000" w:rsidRDefault="00000000" w:rsidRPr="00000000" w14:paraId="000000F0">
      <w:pPr>
        <w:pStyle w:val="Heading2"/>
        <w:keepNext w:val="1"/>
        <w:rPr/>
      </w:pPr>
      <w:r w:rsidDel="00000000" w:rsidR="00000000" w:rsidRPr="00000000">
        <w:rPr>
          <w:rtl w:val="0"/>
        </w:rPr>
        <w:t xml:space="preserve">4.13 Il +17% di capacità: ipotesi fragile e ambiguità matematica</w:t>
      </w:r>
    </w:p>
    <w:p w:rsidR="00000000" w:rsidDel="00000000" w:rsidP="00000000" w:rsidRDefault="00000000" w:rsidRPr="00000000" w14:paraId="000000F1">
      <w:pPr>
        <w:rPr/>
      </w:pPr>
      <w:r w:rsidDel="00000000" w:rsidR="00000000" w:rsidRPr="00000000">
        <w:rPr>
          <w:rtl w:val="0"/>
        </w:rPr>
        <w:t xml:space="preserve">La rimozione degli stalli in linea è associata a un recupero di capacità del 17%, assumendo almeno 50 manovre di parcheggio all’ora e applicando una formula HCM.</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ST 01, p. 11.</w:t>
      </w:r>
    </w:p>
    <w:p w:rsidR="00000000" w:rsidDel="00000000" w:rsidP="00000000" w:rsidRDefault="00000000" w:rsidRPr="00000000" w14:paraId="000000F3">
      <w:pPr>
        <w:rPr/>
      </w:pPr>
      <w:r w:rsidDel="00000000" w:rsidR="00000000" w:rsidRPr="00000000">
        <w:rPr>
          <w:rtl w:val="0"/>
        </w:rPr>
        <w:t xml:space="preserve">La relazione non dimostra l’origine delle 50 manovre, la loro distribuzione lungo i 2,5 km né il rapporto con le sezioni critiche. Non vengono inoltre quantificati i disturbi concentrati nei nuovi accessi ai parcheggi.</w:t>
      </w:r>
    </w:p>
    <w:p w:rsidR="00000000" w:rsidDel="00000000" w:rsidP="00000000" w:rsidRDefault="00000000" w:rsidRPr="00000000" w14:paraId="000000F4">
      <w:pPr>
        <w:rPr/>
      </w:pPr>
      <w:r w:rsidDel="00000000" w:rsidR="00000000" w:rsidRPr="00000000">
        <w:rPr>
          <w:rtl w:val="0"/>
        </w:rPr>
        <w:t xml:space="preserve">Resta un’ambiguità sul denominatore: se la capacità attuale è pari a 0,83 della teorica, il passaggio da 0,83 a 1 equivale a circa +20,5% rispetto alla capacità ridotta, mentre il 17% rappresenta la perdita rispetto alla teorica. Occorre chiarire quale incremento sia stato effettivamente inserito nel modello.</w:t>
      </w:r>
    </w:p>
    <w:p w:rsidR="00000000" w:rsidDel="00000000" w:rsidP="00000000" w:rsidRDefault="00000000" w:rsidRPr="00000000" w14:paraId="000000F5">
      <w:pPr>
        <w:pStyle w:val="Heading2"/>
        <w:keepNext w:val="1"/>
        <w:rPr/>
      </w:pPr>
      <w:r w:rsidDel="00000000" w:rsidR="00000000" w:rsidRPr="00000000">
        <w:rPr>
          <w:rtl w:val="0"/>
        </w:rPr>
        <w:t xml:space="preserve">4.14 Domanda indotta e attrattività futura ignorate</w:t>
      </w:r>
    </w:p>
    <w:p w:rsidR="00000000" w:rsidDel="00000000" w:rsidP="00000000" w:rsidRDefault="00000000" w:rsidRPr="00000000" w14:paraId="000000F6">
      <w:pPr>
        <w:rPr/>
      </w:pPr>
      <w:r w:rsidDel="00000000" w:rsidR="00000000" w:rsidRPr="00000000">
        <w:rPr>
          <w:rtl w:val="0"/>
        </w:rPr>
        <w:t xml:space="preserve">Il progetto introduce un parco lineare, nuove attività sportive e ricreative, chioschi, percorsi, aree attrezzate e un rilancio turistico dichiarato. Il modello mantiene invece sostanzialmente invariati i principali generatori e attrattori.</w:t>
      </w:r>
    </w:p>
    <w:p w:rsidR="00000000" w:rsidDel="00000000" w:rsidP="00000000" w:rsidRDefault="00000000" w:rsidRPr="00000000" w14:paraId="000000F7">
      <w:pPr>
        <w:rPr/>
      </w:pPr>
      <w:r w:rsidDel="00000000" w:rsidR="00000000" w:rsidRPr="00000000">
        <w:rPr>
          <w:rtl w:val="0"/>
        </w:rPr>
        <w:t xml:space="preserve">Vengono così esclusi per costruzione:</w:t>
      </w:r>
    </w:p>
    <w:p w:rsidR="00000000" w:rsidDel="00000000" w:rsidP="00000000" w:rsidRDefault="00000000" w:rsidRPr="00000000" w14:paraId="000000F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nuova domanda prodotta dalle funzioni del parco;</w:t>
      </w:r>
    </w:p>
    <w:p w:rsidR="00000000" w:rsidDel="00000000" w:rsidP="00000000" w:rsidRDefault="00000000" w:rsidRPr="00000000" w14:paraId="000000F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destagionalizzazione;</w:t>
      </w:r>
    </w:p>
    <w:p w:rsidR="00000000" w:rsidDel="00000000" w:rsidP="00000000" w:rsidRDefault="00000000" w:rsidRPr="00000000" w14:paraId="000000F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incremento di attrattività turistica;</w:t>
      </w:r>
    </w:p>
    <w:p w:rsidR="00000000" w:rsidDel="00000000" w:rsidP="00000000" w:rsidRDefault="00000000" w:rsidRPr="00000000" w14:paraId="000000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effetti combinati con PUA e stabilimenti;</w:t>
      </w:r>
    </w:p>
    <w:p w:rsidR="00000000" w:rsidDel="00000000" w:rsidP="00000000" w:rsidRDefault="00000000" w:rsidRPr="00000000" w14:paraId="000000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variazione delle destinazioni balneari e dei tempi di viaggio.</w:t>
      </w:r>
    </w:p>
    <w:p w:rsidR="00000000" w:rsidDel="00000000" w:rsidP="00000000" w:rsidRDefault="00000000" w:rsidRPr="00000000" w14:paraId="000000FD">
      <w:pPr>
        <w:pStyle w:val="Heading1"/>
        <w:keepNext w:val="1"/>
        <w:rPr/>
      </w:pPr>
      <w:r w:rsidDel="00000000" w:rsidR="00000000" w:rsidRPr="00000000">
        <w:rPr>
          <w:rtl w:val="0"/>
        </w:rPr>
        <w:t xml:space="preserve">5. Coerenza tra studio di traffico e progetto</w:t>
      </w:r>
    </w:p>
    <w:p w:rsidR="00000000" w:rsidDel="00000000" w:rsidP="00000000" w:rsidRDefault="00000000" w:rsidRPr="00000000" w14:paraId="000000FE">
      <w:pPr>
        <w:pStyle w:val="Heading2"/>
        <w:keepNext w:val="1"/>
        <w:rPr/>
      </w:pPr>
      <w:r w:rsidDel="00000000" w:rsidR="00000000" w:rsidRPr="00000000">
        <w:rPr>
          <w:rtl w:val="0"/>
        </w:rPr>
        <w:t xml:space="preserve">5.1 Declassazione dell’auto o razionalizzazione dell’auto?</w:t>
      </w:r>
    </w:p>
    <w:p w:rsidR="00000000" w:rsidDel="00000000" w:rsidP="00000000" w:rsidRDefault="00000000" w:rsidRPr="00000000" w14:paraId="000000FF">
      <w:pPr>
        <w:rPr/>
      </w:pPr>
      <w:r w:rsidDel="00000000" w:rsidR="00000000" w:rsidRPr="00000000">
        <w:rPr>
          <w:rtl w:val="0"/>
        </w:rPr>
        <w:t xml:space="preserve">La Relazione generale dichiara una declassazione gerarchica della mobilità privata a vantaggio della navetta e della mobilità ciclo-pedonale. Tuttavia il progetto mantiene una sezione a quattro corsie nel tratto sud, ricerca maggiore capacità e conserva sostanzialmente l’offerta complessiva di sosta.</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RG 01, pp. 99 e 103; sezione 12.7.</w:t>
      </w:r>
    </w:p>
    <w:tbl>
      <w:tblPr>
        <w:tblStyle w:val="Table7"/>
        <w:tblW w:w="9745.0" w:type="dxa"/>
        <w:jc w:val="center"/>
        <w:tblLayout w:type="fixed"/>
        <w:tblLook w:val="0400"/>
      </w:tblPr>
      <w:tblGrid>
        <w:gridCol w:w="9745"/>
        <w:tblGridChange w:id="0">
          <w:tblGrid>
            <w:gridCol w:w="9745"/>
          </w:tblGrid>
        </w:tblGridChange>
      </w:tblGrid>
      <w:tr>
        <w:trPr>
          <w:cantSplit w:val="0"/>
          <w:tblHeader w:val="0"/>
        </w:trPr>
        <w:tc>
          <w:tcPr>
            <w:shd w:fill="efefef" w:val="clear"/>
          </w:tcPr>
          <w:p w:rsidR="00000000" w:rsidDel="00000000" w:rsidP="00000000" w:rsidRDefault="00000000" w:rsidRPr="00000000" w14:paraId="00000101">
            <w:pPr>
              <w:spacing w:after="60" w:lineRule="auto"/>
              <w:rPr/>
            </w:pPr>
            <w:r w:rsidDel="00000000" w:rsidR="00000000" w:rsidRPr="00000000">
              <w:rPr>
                <w:rFonts w:ascii="Arial" w:cs="Arial" w:eastAsia="Arial" w:hAnsi="Arial"/>
                <w:b w:val="1"/>
                <w:bCs w:val="1"/>
                <w:sz w:val="21"/>
                <w:szCs w:val="21"/>
                <w:rtl w:val="0"/>
              </w:rPr>
              <w:t xml:space="preserve">Lettura tecnica</w:t>
            </w:r>
            <w:r w:rsidDel="00000000" w:rsidR="00000000" w:rsidRPr="00000000">
              <w:rPr>
                <w:rtl w:val="0"/>
              </w:rPr>
            </w:r>
          </w:p>
          <w:p w:rsidR="00000000" w:rsidDel="00000000" w:rsidP="00000000" w:rsidRDefault="00000000" w:rsidRPr="00000000" w14:paraId="00000102">
            <w:pPr>
              <w:spacing w:after="40" w:lineRule="auto"/>
              <w:rPr/>
            </w:pPr>
            <w:r w:rsidDel="00000000" w:rsidR="00000000" w:rsidRPr="00000000">
              <w:rPr>
                <w:rFonts w:ascii="Arial" w:cs="Arial" w:eastAsia="Arial" w:hAnsi="Arial"/>
                <w:sz w:val="20"/>
                <w:szCs w:val="20"/>
                <w:rtl w:val="0"/>
              </w:rPr>
              <w:t xml:space="preserve">La strategia effettiva appare come ricollocazione e razionalizzazione dell’automobile, non come sua riduzione strutturale. La qualificazione di declassazione modale deve quindi essere dimostrata con indicatori di domanda, ripartizione modale e riduzione dei veicoli, non soltanto con il ridisegno paesaggistico.</w:t>
            </w:r>
            <w:r w:rsidDel="00000000" w:rsidR="00000000" w:rsidRPr="00000000">
              <w:rPr>
                <w:rtl w:val="0"/>
              </w:rPr>
            </w:r>
          </w:p>
        </w:tc>
      </w:tr>
    </w:tbl>
    <w:p w:rsidR="00000000" w:rsidDel="00000000" w:rsidP="00000000" w:rsidRDefault="00000000" w:rsidRPr="00000000" w14:paraId="00000103">
      <w:pPr>
        <w:spacing w:after="20" w:lineRule="auto"/>
        <w:rPr/>
      </w:pPr>
      <w:r w:rsidDel="00000000" w:rsidR="00000000" w:rsidRPr="00000000">
        <w:rPr>
          <w:rtl w:val="0"/>
        </w:rPr>
      </w:r>
    </w:p>
    <w:p w:rsidR="00000000" w:rsidDel="00000000" w:rsidP="00000000" w:rsidRDefault="00000000" w:rsidRPr="00000000" w14:paraId="00000104">
      <w:pPr>
        <w:pStyle w:val="Heading2"/>
        <w:keepNext w:val="1"/>
        <w:rPr/>
      </w:pPr>
      <w:r w:rsidDel="00000000" w:rsidR="00000000" w:rsidRPr="00000000">
        <w:rPr>
          <w:rtl w:val="0"/>
        </w:rPr>
        <w:t xml:space="preserve">5.2 La marcia indietro sul Lungomuro</w:t>
      </w:r>
    </w:p>
    <w:p w:rsidR="00000000" w:rsidDel="00000000" w:rsidP="00000000" w:rsidRDefault="00000000" w:rsidRPr="00000000" w14:paraId="00000105">
      <w:pPr>
        <w:rPr/>
      </w:pPr>
      <w:r w:rsidDel="00000000" w:rsidR="00000000" w:rsidRPr="00000000">
        <w:rPr>
          <w:rtl w:val="0"/>
        </w:rPr>
        <w:t xml:space="preserve">La Relazione generale ammette che il progetto originario prevedeva la rimozione dei parcheggi direttamente sul fronte mare, ma che tale scelta è stata rivista per mantenere o aumentare l’offerta complessiva, reintroducendo e riorganizzando la sosta sul lato interno della carreggiata.</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RG 01, pp. 106-107.</w:t>
      </w:r>
    </w:p>
    <w:p w:rsidR="00000000" w:rsidDel="00000000" w:rsidP="00000000" w:rsidRDefault="00000000" w:rsidRPr="00000000" w14:paraId="00000107">
      <w:pPr>
        <w:rPr/>
      </w:pPr>
      <w:r w:rsidDel="00000000" w:rsidR="00000000" w:rsidRPr="00000000">
        <w:rPr>
          <w:rtl w:val="0"/>
        </w:rPr>
        <w:t xml:space="preserve">La contraddizione non consiste necessariamente nel ripristino degli stessi stalli nella stessa posizione. Consiste nel subordinare la liberazione del waterfront al principio di compensazione quantitativa dei posti auto. Il progetto passa così da una trasformazione modale a una riorganizzazione spaziale della sosta.</w:t>
      </w:r>
    </w:p>
    <w:p w:rsidR="00000000" w:rsidDel="00000000" w:rsidP="00000000" w:rsidRDefault="00000000" w:rsidRPr="00000000" w14:paraId="00000108">
      <w:pPr>
        <w:pStyle w:val="Heading2"/>
        <w:keepNext w:val="1"/>
        <w:rPr/>
      </w:pPr>
      <w:r w:rsidDel="00000000" w:rsidR="00000000" w:rsidRPr="00000000">
        <w:rPr>
          <w:rtl w:val="0"/>
        </w:rPr>
        <w:t xml:space="preserve">5.3 Disallineamento possibile tra configurazione modellata e configurazione finale</w:t>
      </w:r>
    </w:p>
    <w:p w:rsidR="00000000" w:rsidDel="00000000" w:rsidP="00000000" w:rsidRDefault="00000000" w:rsidRPr="00000000" w14:paraId="00000109">
      <w:pPr>
        <w:rPr/>
      </w:pPr>
      <w:r w:rsidDel="00000000" w:rsidR="00000000" w:rsidRPr="00000000">
        <w:rPr>
          <w:rtl w:val="0"/>
        </w:rPr>
        <w:t xml:space="preserve">Lo studio di traffico utilizza la rimozione di circa 500 stalli sul Lungomare Duilio per giustificare l’aumento della capacità. La Relazione generale, nella revisione finale, descrive però la reintroduzione o il mantenimento di sosta in alcuni tratti.</w:t>
      </w:r>
    </w:p>
    <w:p w:rsidR="00000000" w:rsidDel="00000000" w:rsidP="00000000" w:rsidRDefault="00000000" w:rsidRPr="00000000" w14:paraId="0000010A">
      <w:pPr>
        <w:rPr/>
      </w:pPr>
      <w:r w:rsidDel="00000000" w:rsidR="00000000" w:rsidRPr="00000000">
        <w:rPr>
          <w:rtl w:val="0"/>
        </w:rPr>
        <w:t xml:space="preserve">Occorre verificare se la rete di progetto simulata corrisponda esattamente alla configurazione del PFTE marzo 2026. Se il modello fosse riferito a una soluzione precedente, non validerebbe il progetto effettivamente approvato.</w:t>
      </w:r>
    </w:p>
    <w:p w:rsidR="00000000" w:rsidDel="00000000" w:rsidP="00000000" w:rsidRDefault="00000000" w:rsidRPr="00000000" w14:paraId="0000010B">
      <w:pPr>
        <w:pStyle w:val="Heading2"/>
        <w:keepNext w:val="1"/>
        <w:rPr/>
      </w:pPr>
      <w:r w:rsidDel="00000000" w:rsidR="00000000" w:rsidRPr="00000000">
        <w:rPr>
          <w:rtl w:val="0"/>
        </w:rPr>
        <w:t xml:space="preserve">5.4 Le isocrone non dimensionano la domanda di sosta</w:t>
      </w:r>
    </w:p>
    <w:p w:rsidR="00000000" w:rsidDel="00000000" w:rsidP="00000000" w:rsidRDefault="00000000" w:rsidRPr="00000000" w14:paraId="0000010C">
      <w:pPr>
        <w:rPr/>
      </w:pPr>
      <w:r w:rsidDel="00000000" w:rsidR="00000000" w:rsidRPr="00000000">
        <w:rPr>
          <w:rtl w:val="0"/>
        </w:rPr>
        <w:t xml:space="preserve">La Relazione generale afferma che le isocrone pedonali avrebbero consentito di dimensionare correttamente le aree di sosta in relazione alla domanda effettiva.</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RG 01, p. 114.</w:t>
      </w:r>
    </w:p>
    <w:p w:rsidR="00000000" w:rsidDel="00000000" w:rsidP="00000000" w:rsidRDefault="00000000" w:rsidRPr="00000000" w14:paraId="0000010E">
      <w:pPr>
        <w:rPr/>
      </w:pPr>
      <w:r w:rsidDel="00000000" w:rsidR="00000000" w:rsidRPr="00000000">
        <w:rPr>
          <w:rtl w:val="0"/>
        </w:rPr>
        <w:t xml:space="preserve">Un’isocrona misura raggiungibilità e tempo di accesso, non domanda, occupazione, turnover o durata della sosta. Può verificare la distanza pedonale, ma non sostituire un’indagine di domanda. L’affermazione attribuisce allo strumento una capacità che metodologicamente non possiede.</w:t>
      </w:r>
    </w:p>
    <w:p w:rsidR="00000000" w:rsidDel="00000000" w:rsidP="00000000" w:rsidRDefault="00000000" w:rsidRPr="00000000" w14:paraId="0000010F">
      <w:pPr>
        <w:pStyle w:val="Heading1"/>
        <w:keepNext w:val="1"/>
        <w:rPr/>
      </w:pPr>
      <w:r w:rsidDel="00000000" w:rsidR="00000000" w:rsidRPr="00000000">
        <w:rPr>
          <w:rtl w:val="0"/>
        </w:rPr>
        <w:t xml:space="preserve">6. Il sistema della sosta: vuoti e discrepanze</w:t>
      </w:r>
    </w:p>
    <w:p w:rsidR="00000000" w:rsidDel="00000000" w:rsidP="00000000" w:rsidRDefault="00000000" w:rsidRPr="00000000" w14:paraId="00000110">
      <w:pPr>
        <w:pStyle w:val="Heading2"/>
        <w:keepNext w:val="1"/>
        <w:rPr/>
      </w:pPr>
      <w:r w:rsidDel="00000000" w:rsidR="00000000" w:rsidRPr="00000000">
        <w:rPr>
          <w:rtl w:val="0"/>
        </w:rPr>
        <w:t xml:space="preserve">6.1 Bilancio complessivo</w:t>
      </w:r>
    </w:p>
    <w:p w:rsidR="00000000" w:rsidDel="00000000" w:rsidP="00000000" w:rsidRDefault="00000000" w:rsidRPr="00000000" w14:paraId="00000111">
      <w:pPr>
        <w:rPr/>
      </w:pPr>
      <w:r w:rsidDel="00000000" w:rsidR="00000000" w:rsidRPr="00000000">
        <w:rPr>
          <w:rtl w:val="0"/>
        </w:rPr>
        <w:t xml:space="preserve">La Relazione generale dichiara 2.807 posti auto nello stato attuale e 2.812 nello stato di progetto. Il saldo è quindi +5 stalli, non una riduzione.</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40" w:line="276" w:lineRule="auto"/>
        <w:ind w:left="283" w:right="0" w:firstLine="0"/>
        <w:jc w:val="left"/>
        <w:rPr>
          <w:rFonts w:ascii="Arial" w:cs="Arial" w:eastAsia="Arial" w:hAnsi="Arial"/>
          <w:b w:val="0"/>
          <w:bCs w:val="0"/>
          <w:i w:val="0"/>
          <w:iCs w:val="0"/>
          <w:smallCaps w:val="0"/>
          <w:strike w:val="0"/>
          <w:color w:val="5a5a5a"/>
          <w:sz w:val="17"/>
          <w:szCs w:val="17"/>
          <w:u w:val="none"/>
          <w:shd w:fill="auto" w:val="clear"/>
          <w:vertAlign w:val="baseline"/>
        </w:rPr>
      </w:pPr>
      <w:r w:rsidDel="00000000" w:rsidR="00000000" w:rsidRPr="00000000">
        <w:rPr>
          <w:rFonts w:ascii="Arial" w:cs="Arial" w:eastAsia="Arial" w:hAnsi="Arial"/>
          <w:b w:val="1"/>
          <w:bCs w:val="1"/>
          <w:i w:val="0"/>
          <w:iCs w:val="0"/>
          <w:smallCaps w:val="0"/>
          <w:strike w:val="0"/>
          <w:color w:val="5a5a5a"/>
          <w:sz w:val="17"/>
          <w:szCs w:val="17"/>
          <w:u w:val="none"/>
          <w:shd w:fill="auto" w:val="clear"/>
          <w:vertAlign w:val="baseline"/>
          <w:rtl w:val="0"/>
        </w:rPr>
        <w:t xml:space="preserve">Fonte documentale: </w:t>
      </w:r>
      <w:r w:rsidDel="00000000" w:rsidR="00000000" w:rsidRPr="00000000">
        <w:rPr>
          <w:rFonts w:ascii="Arial" w:cs="Arial" w:eastAsia="Arial" w:hAnsi="Arial"/>
          <w:b w:val="0"/>
          <w:bCs w:val="0"/>
          <w:i w:val="0"/>
          <w:iCs w:val="0"/>
          <w:smallCaps w:val="0"/>
          <w:strike w:val="0"/>
          <w:color w:val="5a5a5a"/>
          <w:sz w:val="17"/>
          <w:szCs w:val="17"/>
          <w:u w:val="none"/>
          <w:shd w:fill="auto" w:val="clear"/>
          <w:vertAlign w:val="baseline"/>
          <w:rtl w:val="0"/>
        </w:rPr>
        <w:t xml:space="preserve">ST.I10 PFTE RG 01, p. 106.</w:t>
      </w:r>
    </w:p>
    <w:p w:rsidR="00000000" w:rsidDel="00000000" w:rsidP="00000000" w:rsidRDefault="00000000" w:rsidRPr="00000000" w14:paraId="00000113">
      <w:pPr>
        <w:pStyle w:val="Heading2"/>
        <w:keepNext w:val="1"/>
        <w:rPr/>
      </w:pPr>
      <w:r w:rsidDel="00000000" w:rsidR="00000000" w:rsidRPr="00000000">
        <w:rPr>
          <w:rtl w:val="0"/>
        </w:rPr>
        <w:t xml:space="preserve">6.2 Discrepanza aritmetica</w:t>
      </w:r>
    </w:p>
    <w:p w:rsidR="00000000" w:rsidDel="00000000" w:rsidP="00000000" w:rsidRDefault="00000000" w:rsidRPr="00000000" w14:paraId="00000114">
      <w:pPr>
        <w:rPr/>
      </w:pPr>
      <w:r w:rsidDel="00000000" w:rsidR="00000000" w:rsidRPr="00000000">
        <w:rPr>
          <w:rtl w:val="0"/>
        </w:rPr>
        <w:t xml:space="preserve">Il testo indica circa 1.830 posti in linea e circa 983 posti nelle aree dedicate. La somma è 2.813, non 2.812.</w:t>
      </w:r>
    </w:p>
    <w:p w:rsidR="00000000" w:rsidDel="00000000" w:rsidP="00000000" w:rsidRDefault="00000000" w:rsidRPr="00000000" w14:paraId="00000115">
      <w:pPr>
        <w:rPr/>
      </w:pPr>
      <w:r w:rsidDel="00000000" w:rsidR="00000000" w:rsidRPr="00000000">
        <w:rPr>
          <w:rtl w:val="0"/>
        </w:rPr>
        <w:t xml:space="preserve">Subito dopo, i valori territoriali 710 + 1.240 + 862 sommano già 2.812, mentre una nota precisa che il conteggio comprende sia le aree di parcheggio sia gli stalli in linea. La struttura contabile non è univoca.</w:t>
      </w:r>
    </w:p>
    <w:p w:rsidR="00000000" w:rsidDel="00000000" w:rsidP="00000000" w:rsidRDefault="00000000" w:rsidRPr="00000000" w14:paraId="00000116">
      <w:pPr>
        <w:pStyle w:val="Heading2"/>
        <w:keepNext w:val="1"/>
        <w:rPr/>
      </w:pPr>
      <w:r w:rsidDel="00000000" w:rsidR="00000000" w:rsidRPr="00000000">
        <w:rPr>
          <w:rtl w:val="0"/>
        </w:rPr>
        <w:t xml:space="preserve">6.3 Discrepanza sulle aree dello Stralcio 1</w:t>
      </w:r>
    </w:p>
    <w:p w:rsidR="00000000" w:rsidDel="00000000" w:rsidP="00000000" w:rsidRDefault="00000000" w:rsidRPr="00000000" w14:paraId="00000117">
      <w:pPr>
        <w:rPr/>
      </w:pPr>
      <w:r w:rsidDel="00000000" w:rsidR="00000000" w:rsidRPr="00000000">
        <w:rPr>
          <w:rtl w:val="0"/>
        </w:rPr>
        <w:t xml:space="preserve">La relazione parla di 11 aree per circa 983 posti. Le aree descritte nominativamente nello Stralcio 1 producono il seguente totale:</w:t>
      </w:r>
    </w:p>
    <w:p w:rsidR="00000000" w:rsidDel="00000000" w:rsidP="00000000" w:rsidRDefault="00000000" w:rsidRPr="00000000" w14:paraId="000001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Piazza dei Canotti: 155;</w:t>
      </w:r>
    </w:p>
    <w:p w:rsidR="00000000" w:rsidDel="00000000" w:rsidP="00000000" w:rsidRDefault="00000000" w:rsidRPr="00000000" w14:paraId="000001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Via della Bussola: 174;</w:t>
      </w:r>
    </w:p>
    <w:p w:rsidR="00000000" w:rsidDel="00000000" w:rsidP="00000000" w:rsidRDefault="00000000" w:rsidRPr="00000000" w14:paraId="000001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Via Girolamo De Angelis: 118;</w:t>
      </w:r>
    </w:p>
    <w:p w:rsidR="00000000" w:rsidDel="00000000" w:rsidP="00000000" w:rsidRDefault="00000000" w:rsidRPr="00000000" w14:paraId="000001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Via Leopoldo Ori/Via Benino: 54;</w:t>
      </w:r>
    </w:p>
    <w:p w:rsidR="00000000" w:rsidDel="00000000" w:rsidP="00000000" w:rsidRDefault="00000000" w:rsidRPr="00000000" w14:paraId="000001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Via Ferdinando d’Aragona: 85;</w:t>
      </w:r>
    </w:p>
    <w:p w:rsidR="00000000" w:rsidDel="00000000" w:rsidP="00000000" w:rsidRDefault="00000000" w:rsidRPr="00000000" w14:paraId="000001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Rotatoria Cristoforo Colombo: 313.</w:t>
      </w:r>
    </w:p>
    <w:p w:rsidR="00000000" w:rsidDel="00000000" w:rsidP="00000000" w:rsidRDefault="00000000" w:rsidRPr="00000000" w14:paraId="0000011E">
      <w:pPr>
        <w:rPr/>
      </w:pPr>
      <w:r w:rsidDel="00000000" w:rsidR="00000000" w:rsidRPr="00000000">
        <w:rPr>
          <w:rtl w:val="0"/>
        </w:rPr>
        <w:t xml:space="preserve">Totale: 899 posti. Restano da individuare 84 posti e due aree, oppure deve essere chiarito il diverso perimetro del totale dichiarato.</w:t>
      </w:r>
    </w:p>
    <w:p w:rsidR="00000000" w:rsidDel="00000000" w:rsidP="00000000" w:rsidRDefault="00000000" w:rsidRPr="00000000" w14:paraId="0000011F">
      <w:pPr>
        <w:pStyle w:val="Heading2"/>
        <w:keepNext w:val="1"/>
        <w:rPr/>
      </w:pPr>
      <w:r w:rsidDel="00000000" w:rsidR="00000000" w:rsidRPr="00000000">
        <w:rPr>
          <w:rtl w:val="0"/>
        </w:rPr>
        <w:t xml:space="preserve">6.4 Assenza di una vera analisi della sosta</w:t>
      </w:r>
    </w:p>
    <w:p w:rsidR="00000000" w:rsidDel="00000000" w:rsidP="00000000" w:rsidRDefault="00000000" w:rsidRPr="00000000" w14:paraId="000001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occupazione per fascia oraria e stagione;</w:t>
      </w:r>
    </w:p>
    <w:p w:rsidR="00000000" w:rsidDel="00000000" w:rsidP="00000000" w:rsidRDefault="00000000" w:rsidRPr="00000000" w14:paraId="000001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turnover e durata media;</w:t>
      </w:r>
    </w:p>
    <w:p w:rsidR="00000000" w:rsidDel="00000000" w:rsidP="00000000" w:rsidRDefault="00000000" w:rsidRPr="00000000" w14:paraId="000001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sosta regolare e irregolare;</w:t>
      </w:r>
    </w:p>
    <w:p w:rsidR="00000000" w:rsidDel="00000000" w:rsidP="00000000" w:rsidRDefault="00000000" w:rsidRPr="00000000" w14:paraId="000001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domanda di residenti e stabilimenti;</w:t>
      </w:r>
    </w:p>
    <w:p w:rsidR="00000000" w:rsidDel="00000000" w:rsidP="00000000" w:rsidRDefault="00000000" w:rsidRPr="00000000" w14:paraId="000001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motocicli, disabili, taxi, pullman e carico/scarico;</w:t>
      </w:r>
    </w:p>
    <w:p w:rsidR="00000000" w:rsidDel="00000000" w:rsidP="00000000" w:rsidRDefault="00000000" w:rsidRPr="00000000" w14:paraId="000001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tariffazione, controllo e gestione;</w:t>
      </w:r>
    </w:p>
    <w:p w:rsidR="00000000" w:rsidDel="00000000" w:rsidP="00000000" w:rsidRDefault="00000000" w:rsidRPr="00000000" w14:paraId="000001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saturazione dei nuovi parcheggi;</w:t>
      </w:r>
    </w:p>
    <w:p w:rsidR="00000000" w:rsidDel="00000000" w:rsidP="00000000" w:rsidRDefault="00000000" w:rsidRPr="00000000" w14:paraId="000001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traffico generato dagli accessi concentrati.</w:t>
      </w:r>
    </w:p>
    <w:p w:rsidR="00000000" w:rsidDel="00000000" w:rsidP="00000000" w:rsidRDefault="00000000" w:rsidRPr="00000000" w14:paraId="00000128">
      <w:pPr>
        <w:rPr/>
      </w:pPr>
      <w:r w:rsidDel="00000000" w:rsidR="00000000" w:rsidRPr="00000000">
        <w:rPr>
          <w:rtl w:val="0"/>
        </w:rPr>
        <w:t xml:space="preserve">Uno stallo distribuito sul fronte mare non è funzionalmente equivalente a uno stallo concentrato in un parcheggio periferico. Cambiano distanza, accessibilità, turnover, destinazioni servite e traffico sulle traverse. Il bilancio uno-a-uno è quindi insufficiente.</w:t>
      </w:r>
    </w:p>
    <w:p w:rsidR="00000000" w:rsidDel="00000000" w:rsidP="00000000" w:rsidRDefault="00000000" w:rsidRPr="00000000" w14:paraId="00000129">
      <w:pPr>
        <w:pStyle w:val="Heading1"/>
        <w:keepNext w:val="1"/>
        <w:rPr/>
      </w:pPr>
      <w:r w:rsidDel="00000000" w:rsidR="00000000" w:rsidRPr="00000000">
        <w:rPr>
          <w:rtl w:val="0"/>
        </w:rPr>
        <w:t xml:space="preserve">7. Controargomentazioni prevedibili e risposta tecnica</w:t>
      </w:r>
    </w:p>
    <w:p w:rsidR="00000000" w:rsidDel="00000000" w:rsidP="00000000" w:rsidRDefault="00000000" w:rsidRPr="00000000" w14:paraId="0000012A">
      <w:pPr>
        <w:rPr/>
      </w:pPr>
      <w:r w:rsidDel="00000000" w:rsidR="00000000" w:rsidRPr="00000000">
        <w:rPr>
          <w:rFonts w:ascii="Arial" w:cs="Arial" w:eastAsia="Arial" w:hAnsi="Arial"/>
          <w:b w:val="1"/>
          <w:bCs w:val="1"/>
          <w:sz w:val="21"/>
          <w:szCs w:val="21"/>
          <w:rtl w:val="0"/>
        </w:rPr>
        <w:t xml:space="preserve">“Il PFTE non richiede il dettaglio di un progetto esecutivo.”</w:t>
      </w:r>
      <w:r w:rsidDel="00000000" w:rsidR="00000000" w:rsidRPr="00000000">
        <w:rPr>
          <w:rtl w:val="0"/>
        </w:rPr>
      </w:r>
    </w:p>
    <w:p w:rsidR="00000000" w:rsidDel="00000000" w:rsidP="00000000" w:rsidRDefault="00000000" w:rsidRPr="00000000" w14:paraId="0000012B">
      <w:pPr>
        <w:ind w:left="283" w:firstLine="0"/>
        <w:rPr/>
      </w:pPr>
      <w:r w:rsidDel="00000000" w:rsidR="00000000" w:rsidRPr="00000000">
        <w:rPr>
          <w:rtl w:val="0"/>
        </w:rPr>
        <w:t xml:space="preserve">La controanalisi non chiede un livello esecutivo. Chiede che le scelte determinanti per la fattibilità – scenario dimensionante, domanda, sosta, navetta, nodi e coerenza del modello – siano dimostrate a un livello sufficiente a validare l’alternativa scelta.</w:t>
      </w:r>
    </w:p>
    <w:p w:rsidR="00000000" w:rsidDel="00000000" w:rsidP="00000000" w:rsidRDefault="00000000" w:rsidRPr="00000000" w14:paraId="0000012C">
      <w:pPr>
        <w:rPr/>
      </w:pPr>
      <w:r w:rsidDel="00000000" w:rsidR="00000000" w:rsidRPr="00000000">
        <w:rPr>
          <w:rFonts w:ascii="Arial" w:cs="Arial" w:eastAsia="Arial" w:hAnsi="Arial"/>
          <w:b w:val="1"/>
          <w:bCs w:val="1"/>
          <w:sz w:val="21"/>
          <w:szCs w:val="21"/>
          <w:rtl w:val="0"/>
        </w:rPr>
        <w:t xml:space="preserve">“I dati estivi sono presenti.”</w:t>
      </w:r>
      <w:r w:rsidDel="00000000" w:rsidR="00000000" w:rsidRPr="00000000">
        <w:rPr>
          <w:rtl w:val="0"/>
        </w:rPr>
      </w:r>
    </w:p>
    <w:p w:rsidR="00000000" w:rsidDel="00000000" w:rsidP="00000000" w:rsidRDefault="00000000" w:rsidRPr="00000000" w14:paraId="0000012D">
      <w:pPr>
        <w:ind w:left="283" w:firstLine="0"/>
        <w:rPr/>
      </w:pPr>
      <w:r w:rsidDel="00000000" w:rsidR="00000000" w:rsidRPr="00000000">
        <w:rPr>
          <w:rtl w:val="0"/>
        </w:rPr>
        <w:t xml:space="preserve">Sono presenti alcuni conteggi di luglio, ma non un modello estivo calibrato e non scenari numerici di picco, weekend, saturazione della sosta e deflusso.</w:t>
      </w:r>
    </w:p>
    <w:p w:rsidR="00000000" w:rsidDel="00000000" w:rsidP="00000000" w:rsidRDefault="00000000" w:rsidRPr="00000000" w14:paraId="0000012E">
      <w:pPr>
        <w:rPr/>
      </w:pPr>
      <w:r w:rsidDel="00000000" w:rsidR="00000000" w:rsidRPr="00000000">
        <w:rPr>
          <w:rFonts w:ascii="Arial" w:cs="Arial" w:eastAsia="Arial" w:hAnsi="Arial"/>
          <w:b w:val="1"/>
          <w:bCs w:val="1"/>
          <w:sz w:val="21"/>
          <w:szCs w:val="21"/>
          <w:rtl w:val="0"/>
        </w:rPr>
        <w:t xml:space="preserve">“Il modello è stato calibrato con R² = 0,89.”</w:t>
      </w:r>
      <w:r w:rsidDel="00000000" w:rsidR="00000000" w:rsidRPr="00000000">
        <w:rPr>
          <w:rtl w:val="0"/>
        </w:rPr>
      </w:r>
    </w:p>
    <w:p w:rsidR="00000000" w:rsidDel="00000000" w:rsidP="00000000" w:rsidRDefault="00000000" w:rsidRPr="00000000" w14:paraId="0000012F">
      <w:pPr>
        <w:ind w:left="283" w:firstLine="0"/>
        <w:rPr/>
      </w:pPr>
      <w:r w:rsidDel="00000000" w:rsidR="00000000" w:rsidRPr="00000000">
        <w:rPr>
          <w:rtl w:val="0"/>
        </w:rPr>
        <w:t xml:space="preserve">R² misura correlazione, non da solo accuratezza e capacità predittiva. Servono indicatori di errore, scarti per nodo e validazione indipendente.</w:t>
      </w:r>
    </w:p>
    <w:p w:rsidR="00000000" w:rsidDel="00000000" w:rsidP="00000000" w:rsidRDefault="00000000" w:rsidRPr="00000000" w14:paraId="00000130">
      <w:pPr>
        <w:rPr/>
      </w:pPr>
      <w:r w:rsidDel="00000000" w:rsidR="00000000" w:rsidRPr="00000000">
        <w:rPr>
          <w:rFonts w:ascii="Arial" w:cs="Arial" w:eastAsia="Arial" w:hAnsi="Arial"/>
          <w:b w:val="1"/>
          <w:bCs w:val="1"/>
          <w:sz w:val="21"/>
          <w:szCs w:val="21"/>
          <w:rtl w:val="0"/>
        </w:rPr>
        <w:t xml:space="preserve">“Il 10% è una stima prudenziale.”</w:t>
      </w:r>
      <w:r w:rsidDel="00000000" w:rsidR="00000000" w:rsidRPr="00000000">
        <w:rPr>
          <w:rtl w:val="0"/>
        </w:rPr>
      </w:r>
    </w:p>
    <w:p w:rsidR="00000000" w:rsidDel="00000000" w:rsidP="00000000" w:rsidRDefault="00000000" w:rsidRPr="00000000" w14:paraId="00000131">
      <w:pPr>
        <w:ind w:left="283" w:firstLine="0"/>
        <w:rPr/>
      </w:pPr>
      <w:r w:rsidDel="00000000" w:rsidR="00000000" w:rsidRPr="00000000">
        <w:rPr>
          <w:rtl w:val="0"/>
        </w:rPr>
        <w:t xml:space="preserve">Una stima può essere usata, ma deve essere motivata e sottoposta a sensitività. Qui il risultato favorevole dipende direttamente dalla quota assunta.</w:t>
      </w:r>
    </w:p>
    <w:p w:rsidR="00000000" w:rsidDel="00000000" w:rsidP="00000000" w:rsidRDefault="00000000" w:rsidRPr="00000000" w14:paraId="00000132">
      <w:pPr>
        <w:rPr/>
      </w:pPr>
      <w:r w:rsidDel="00000000" w:rsidR="00000000" w:rsidRPr="00000000">
        <w:rPr>
          <w:rFonts w:ascii="Arial" w:cs="Arial" w:eastAsia="Arial" w:hAnsi="Arial"/>
          <w:b w:val="1"/>
          <w:bCs w:val="1"/>
          <w:sz w:val="21"/>
          <w:szCs w:val="21"/>
          <w:rtl w:val="0"/>
        </w:rPr>
        <w:t xml:space="preserve">“La navetta sarà definita in seguito.”</w:t>
      </w:r>
      <w:r w:rsidDel="00000000" w:rsidR="00000000" w:rsidRPr="00000000">
        <w:rPr>
          <w:rtl w:val="0"/>
        </w:rPr>
      </w:r>
    </w:p>
    <w:p w:rsidR="00000000" w:rsidDel="00000000" w:rsidP="00000000" w:rsidRDefault="00000000" w:rsidRPr="00000000" w14:paraId="00000133">
      <w:pPr>
        <w:ind w:left="283" w:firstLine="0"/>
        <w:rPr/>
      </w:pPr>
      <w:r w:rsidDel="00000000" w:rsidR="00000000" w:rsidRPr="00000000">
        <w:rPr>
          <w:rtl w:val="0"/>
        </w:rPr>
        <w:t xml:space="preserve">Se la navetta è necessaria per rendere accessibili i parcheggi e ridurre il traffico, il suo dimensionamento è parte della fattibilità del sistema, non un dettaglio separabile.</w:t>
      </w:r>
    </w:p>
    <w:p w:rsidR="00000000" w:rsidDel="00000000" w:rsidP="00000000" w:rsidRDefault="00000000" w:rsidRPr="00000000" w14:paraId="00000134">
      <w:pPr>
        <w:rPr/>
      </w:pPr>
      <w:r w:rsidDel="00000000" w:rsidR="00000000" w:rsidRPr="00000000">
        <w:rPr>
          <w:rFonts w:ascii="Arial" w:cs="Arial" w:eastAsia="Arial" w:hAnsi="Arial"/>
          <w:b w:val="1"/>
          <w:bCs w:val="1"/>
          <w:sz w:val="21"/>
          <w:szCs w:val="21"/>
          <w:rtl w:val="0"/>
        </w:rPr>
        <w:t xml:space="preserve">“Il numero di parcheggi resta invariato per garantire accessibilità.”</w:t>
      </w:r>
      <w:r w:rsidDel="00000000" w:rsidR="00000000" w:rsidRPr="00000000">
        <w:rPr>
          <w:rtl w:val="0"/>
        </w:rPr>
      </w:r>
    </w:p>
    <w:p w:rsidR="00000000" w:rsidDel="00000000" w:rsidP="00000000" w:rsidRDefault="00000000" w:rsidRPr="00000000" w14:paraId="00000135">
      <w:pPr>
        <w:ind w:left="283" w:firstLine="0"/>
        <w:rPr/>
      </w:pPr>
      <w:r w:rsidDel="00000000" w:rsidR="00000000" w:rsidRPr="00000000">
        <w:rPr>
          <w:rtl w:val="0"/>
        </w:rPr>
        <w:t xml:space="preserve">La scelta è legittima ma modifica la natura dell’intervento. Non può essere presentata contemporaneamente come declassazione strutturale dell’auto senza dimostrare la riduzione dei veicoli e il trasferimento modale.</w:t>
      </w:r>
    </w:p>
    <w:p w:rsidR="00000000" w:rsidDel="00000000" w:rsidP="00000000" w:rsidRDefault="00000000" w:rsidRPr="00000000" w14:paraId="00000136">
      <w:pPr>
        <w:rPr/>
      </w:pPr>
      <w:r w:rsidDel="00000000" w:rsidR="00000000" w:rsidRPr="00000000">
        <w:rPr>
          <w:rFonts w:ascii="Arial" w:cs="Arial" w:eastAsia="Arial" w:hAnsi="Arial"/>
          <w:b w:val="1"/>
          <w:bCs w:val="1"/>
          <w:sz w:val="21"/>
          <w:szCs w:val="21"/>
          <w:rtl w:val="0"/>
        </w:rPr>
        <w:t xml:space="preserve">“Le isocrone dimostrano la corretta distribuzione della sosta.”</w:t>
      </w:r>
      <w:r w:rsidDel="00000000" w:rsidR="00000000" w:rsidRPr="00000000">
        <w:rPr>
          <w:rtl w:val="0"/>
        </w:rPr>
      </w:r>
    </w:p>
    <w:p w:rsidR="00000000" w:rsidDel="00000000" w:rsidP="00000000" w:rsidRDefault="00000000" w:rsidRPr="00000000" w14:paraId="00000137">
      <w:pPr>
        <w:ind w:left="283" w:firstLine="0"/>
        <w:rPr/>
      </w:pPr>
      <w:r w:rsidDel="00000000" w:rsidR="00000000" w:rsidRPr="00000000">
        <w:rPr>
          <w:rtl w:val="0"/>
        </w:rPr>
        <w:t xml:space="preserve">Dimostrano la raggiungibilità spaziale, non il dimensionamento quantitativo della domanda e del turnover.</w:t>
      </w:r>
    </w:p>
    <w:p w:rsidR="00000000" w:rsidDel="00000000" w:rsidP="00000000" w:rsidRDefault="00000000" w:rsidRPr="00000000" w14:paraId="00000138">
      <w:pPr>
        <w:pStyle w:val="Heading1"/>
        <w:keepNext w:val="1"/>
        <w:rPr/>
      </w:pPr>
      <w:r w:rsidDel="00000000" w:rsidR="00000000" w:rsidRPr="00000000">
        <w:rPr>
          <w:rtl w:val="0"/>
        </w:rPr>
        <w:t xml:space="preserve">8. Valutazione finale per livelli di certezza</w:t>
      </w:r>
    </w:p>
    <w:p w:rsidR="00000000" w:rsidDel="00000000" w:rsidP="00000000" w:rsidRDefault="00000000" w:rsidRPr="00000000" w14:paraId="00000139">
      <w:pPr>
        <w:pStyle w:val="Heading2"/>
        <w:keepNext w:val="1"/>
        <w:rPr/>
      </w:pPr>
      <w:r w:rsidDel="00000000" w:rsidR="00000000" w:rsidRPr="00000000">
        <w:rPr>
          <w:rtl w:val="0"/>
        </w:rPr>
        <w:t xml:space="preserve">8.1 Criticità già dimostrate dai due elaborati</w:t>
      </w:r>
    </w:p>
    <w:p w:rsidR="00000000" w:rsidDel="00000000" w:rsidP="00000000" w:rsidRDefault="00000000" w:rsidRPr="00000000" w14:paraId="000001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assenza di un vero scenario estivo numerico;</w:t>
      </w:r>
    </w:p>
    <w:p w:rsidR="00000000" w:rsidDel="00000000" w:rsidP="00000000" w:rsidRDefault="00000000" w:rsidRPr="00000000" w14:paraId="000001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modello semplificato definito in modo non pienamente coerente;</w:t>
      </w:r>
    </w:p>
    <w:p w:rsidR="00000000" w:rsidDel="00000000" w:rsidP="00000000" w:rsidRDefault="00000000" w:rsidRPr="00000000" w14:paraId="000001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quote del 10% non validate da indagini locali;</w:t>
      </w:r>
    </w:p>
    <w:p w:rsidR="00000000" w:rsidDel="00000000" w:rsidP="00000000" w:rsidRDefault="00000000" w:rsidRPr="00000000" w14:paraId="000001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navetta non dimensionata nello studio;</w:t>
      </w:r>
    </w:p>
    <w:p w:rsidR="00000000" w:rsidDel="00000000" w:rsidP="00000000" w:rsidRDefault="00000000" w:rsidRPr="00000000" w14:paraId="000001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calibrazione rappresentata prevalentemente dal solo R²;</w:t>
      </w:r>
    </w:p>
    <w:p w:rsidR="00000000" w:rsidDel="00000000" w:rsidP="00000000" w:rsidRDefault="00000000" w:rsidRPr="00000000" w14:paraId="000001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esclusione di parte della viabilità secondaria e degli spostamenti intrazonali;</w:t>
      </w:r>
    </w:p>
    <w:p w:rsidR="00000000" w:rsidDel="00000000" w:rsidP="00000000" w:rsidRDefault="00000000" w:rsidRPr="00000000" w14:paraId="000001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beneficio di capacità fondato su un’ipotesi non documentata;</w:t>
      </w:r>
    </w:p>
    <w:p w:rsidR="00000000" w:rsidDel="00000000" w:rsidP="00000000" w:rsidRDefault="00000000" w:rsidRPr="00000000" w14:paraId="000001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saldo complessivo della sosta sostanzialmente invariato;</w:t>
      </w:r>
    </w:p>
    <w:p w:rsidR="00000000" w:rsidDel="00000000" w:rsidP="00000000" w:rsidRDefault="00000000" w:rsidRPr="00000000" w14:paraId="000001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revisione della strategia originaria sul Lungomuro;</w:t>
      </w:r>
    </w:p>
    <w:p w:rsidR="00000000" w:rsidDel="00000000" w:rsidP="00000000" w:rsidRDefault="00000000" w:rsidRPr="00000000" w14:paraId="000001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incoerenze aritmetiche e descrittive nei conteggi dei parcheggi;</w:t>
      </w:r>
    </w:p>
    <w:p w:rsidR="00000000" w:rsidDel="00000000" w:rsidP="00000000" w:rsidRDefault="00000000" w:rsidRPr="00000000" w14:paraId="000001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riconoscimento della classe idraulica CL3 e della dimensione superiore a 10 ettari;</w:t>
      </w:r>
    </w:p>
    <w:p w:rsidR="00000000" w:rsidDel="00000000" w:rsidP="00000000" w:rsidRDefault="00000000" w:rsidRPr="00000000" w14:paraId="000001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assenza, nella Relazione generale, di un modello gestionale pluriennale del verde.</w:t>
      </w:r>
    </w:p>
    <w:p w:rsidR="00000000" w:rsidDel="00000000" w:rsidP="00000000" w:rsidRDefault="00000000" w:rsidRPr="00000000" w14:paraId="00000146">
      <w:pPr>
        <w:pStyle w:val="Heading2"/>
        <w:keepNext w:val="1"/>
        <w:rPr/>
      </w:pPr>
      <w:r w:rsidDel="00000000" w:rsidR="00000000" w:rsidRPr="00000000">
        <w:rPr>
          <w:rtl w:val="0"/>
        </w:rPr>
        <w:t xml:space="preserve">8.2 Questioni plausibili ma ancora da verificare</w:t>
      </w:r>
    </w:p>
    <w:p w:rsidR="00000000" w:rsidDel="00000000" w:rsidP="00000000" w:rsidRDefault="00000000" w:rsidRPr="00000000" w14:paraId="000001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effettivo trasferimento di traffico sulle strade residenziali;</w:t>
      </w:r>
    </w:p>
    <w:p w:rsidR="00000000" w:rsidDel="00000000" w:rsidP="00000000" w:rsidRDefault="00000000" w:rsidRPr="00000000" w14:paraId="000001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inadeguatezza quantitativa della navetta;</w:t>
      </w:r>
    </w:p>
    <w:p w:rsidR="00000000" w:rsidDel="00000000" w:rsidP="00000000" w:rsidRDefault="00000000" w:rsidRPr="00000000" w14:paraId="000001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mancato rispetto dell’invarianza idraulica;</w:t>
      </w:r>
    </w:p>
    <w:p w:rsidR="00000000" w:rsidDel="00000000" w:rsidP="00000000" w:rsidRDefault="00000000" w:rsidRPr="00000000" w14:paraId="000001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disallineamento tra rete simulata e configurazione finale;</w:t>
      </w:r>
    </w:p>
    <w:p w:rsidR="00000000" w:rsidDel="00000000" w:rsidP="00000000" w:rsidRDefault="00000000" w:rsidRPr="00000000" w14:paraId="000001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differenze tra PFTE 2025, revisione 2026 e progetto esecutivo;</w:t>
      </w:r>
    </w:p>
    <w:p w:rsidR="00000000" w:rsidDel="00000000" w:rsidP="00000000" w:rsidRDefault="00000000" w:rsidRPr="00000000" w14:paraId="000001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adeguatezza ecologica e manutentiva delle specie;</w:t>
      </w:r>
    </w:p>
    <w:p w:rsidR="00000000" w:rsidDel="00000000" w:rsidP="00000000" w:rsidRDefault="00000000" w:rsidRPr="00000000" w14:paraId="000001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uso e ruolo di eventuali Big Data o successive fonti TomTom.</w:t>
      </w:r>
    </w:p>
    <w:p w:rsidR="00000000" w:rsidDel="00000000" w:rsidP="00000000" w:rsidRDefault="00000000" w:rsidRPr="00000000" w14:paraId="0000014E">
      <w:pPr>
        <w:pStyle w:val="Heading2"/>
        <w:keepNext w:val="1"/>
        <w:rPr/>
      </w:pPr>
      <w:r w:rsidDel="00000000" w:rsidR="00000000" w:rsidRPr="00000000">
        <w:rPr>
          <w:rtl w:val="0"/>
        </w:rPr>
        <w:t xml:space="preserve">8.3 Formulazioni da evitare senza ulteriori prove</w:t>
      </w:r>
    </w:p>
    <w:p w:rsidR="00000000" w:rsidDel="00000000" w:rsidP="00000000" w:rsidRDefault="00000000" w:rsidRPr="00000000" w14:paraId="000001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affermare che i rilievi 2025 siano inaffidabili soltanto perché il documento è del marzo 2026;</w:t>
      </w:r>
    </w:p>
    <w:p w:rsidR="00000000" w:rsidDel="00000000" w:rsidP="00000000" w:rsidRDefault="00000000" w:rsidRPr="00000000" w14:paraId="000001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affermare che la popolazione di Ostia raddoppi o triplichi senza una fonte;</w:t>
      </w:r>
    </w:p>
    <w:p w:rsidR="00000000" w:rsidDel="00000000" w:rsidP="00000000" w:rsidRDefault="00000000" w:rsidRPr="00000000" w14:paraId="000001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dare per certo l’aumento del traffico sotto le finestre dei residenti;</w:t>
      </w:r>
    </w:p>
    <w:p w:rsidR="00000000" w:rsidDel="00000000" w:rsidP="00000000" w:rsidRDefault="00000000" w:rsidRPr="00000000" w14:paraId="000001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prevedere come certa la desertificazione o il fallimento del verde;</w:t>
      </w:r>
    </w:p>
    <w:p w:rsidR="00000000" w:rsidDel="00000000" w:rsidP="00000000" w:rsidRDefault="00000000" w:rsidRPr="00000000" w14:paraId="000001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affermare l’assenza dello studio idraulico prima di acquisire gli elaborati specialistici.</w:t>
      </w:r>
    </w:p>
    <w:p w:rsidR="00000000" w:rsidDel="00000000" w:rsidP="00000000" w:rsidRDefault="00000000" w:rsidRPr="00000000" w14:paraId="00000154">
      <w:pPr>
        <w:pStyle w:val="Heading1"/>
        <w:keepNext w:val="1"/>
        <w:rPr/>
      </w:pPr>
      <w:r w:rsidDel="00000000" w:rsidR="00000000" w:rsidRPr="00000000">
        <w:rPr>
          <w:rtl w:val="0"/>
        </w:rPr>
        <w:t xml:space="preserve">9. Documentazione necessaria per la verifica definitiva</w:t>
      </w:r>
    </w:p>
    <w:p w:rsidR="00000000" w:rsidDel="00000000" w:rsidP="00000000" w:rsidRDefault="00000000" w:rsidRPr="00000000" w14:paraId="00000155">
      <w:pPr>
        <w:pStyle w:val="Heading2"/>
        <w:keepNext w:val="1"/>
        <w:rPr/>
      </w:pPr>
      <w:r w:rsidDel="00000000" w:rsidR="00000000" w:rsidRPr="00000000">
        <w:rPr>
          <w:rtl w:val="0"/>
        </w:rPr>
        <w:t xml:space="preserve">Modello e rilievi</w:t>
      </w:r>
    </w:p>
    <w:p w:rsidR="00000000" w:rsidDel="00000000" w:rsidP="00000000" w:rsidRDefault="00000000" w:rsidRPr="00000000" w14:paraId="000001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matrice O/D originaria e matrice corretta;</w:t>
      </w:r>
    </w:p>
    <w:p w:rsidR="00000000" w:rsidDel="00000000" w:rsidP="00000000" w:rsidRDefault="00000000" w:rsidRPr="00000000" w14:paraId="000001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relazione metodologica della matrice;</w:t>
      </w:r>
    </w:p>
    <w:p w:rsidR="00000000" w:rsidDel="00000000" w:rsidP="00000000" w:rsidRDefault="00000000" w:rsidRPr="00000000" w14:paraId="000001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grafo, capacità degli archi, centroidi e parametri di assegnazione;</w:t>
      </w:r>
    </w:p>
    <w:p w:rsidR="00000000" w:rsidDel="00000000" w:rsidP="00000000" w:rsidRDefault="00000000" w:rsidRPr="00000000" w14:paraId="000001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dati grezzi dei rilievi di maggio e luglio 2025;</w:t>
      </w:r>
    </w:p>
    <w:p w:rsidR="00000000" w:rsidDel="00000000" w:rsidP="00000000" w:rsidRDefault="00000000" w:rsidRPr="00000000" w14:paraId="000001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giorni, meteo, condizioni e video di rilevamento;</w:t>
      </w:r>
    </w:p>
    <w:p w:rsidR="00000000" w:rsidDel="00000000" w:rsidP="00000000" w:rsidRDefault="00000000" w:rsidRPr="00000000" w14:paraId="000001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indicatori completi di calibrazione e validazione;</w:t>
      </w:r>
    </w:p>
    <w:p w:rsidR="00000000" w:rsidDel="00000000" w:rsidP="00000000" w:rsidRDefault="00000000" w:rsidRPr="00000000" w14:paraId="000001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allegati SF1, SF2, SFa, SFb, SP1, SP2, SPa e SPb in formato leggibile.</w:t>
      </w:r>
    </w:p>
    <w:p w:rsidR="00000000" w:rsidDel="00000000" w:rsidP="00000000" w:rsidRDefault="00000000" w:rsidRPr="00000000" w14:paraId="0000015D">
      <w:pPr>
        <w:pStyle w:val="Heading2"/>
        <w:keepNext w:val="1"/>
        <w:rPr/>
      </w:pPr>
      <w:r w:rsidDel="00000000" w:rsidR="00000000" w:rsidRPr="00000000">
        <w:rPr>
          <w:rtl w:val="0"/>
        </w:rPr>
        <w:t xml:space="preserve">Sosta e accessibilità</w:t>
      </w:r>
    </w:p>
    <w:p w:rsidR="00000000" w:rsidDel="00000000" w:rsidP="00000000" w:rsidRDefault="00000000" w:rsidRPr="00000000" w14:paraId="000001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censimento georeferenziato degli stalli attuali;</w:t>
      </w:r>
    </w:p>
    <w:p w:rsidR="00000000" w:rsidDel="00000000" w:rsidP="00000000" w:rsidRDefault="00000000" w:rsidRPr="00000000" w14:paraId="000001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quadro comparativo stato attuale/progetto;</w:t>
      </w:r>
    </w:p>
    <w:p w:rsidR="00000000" w:rsidDel="00000000" w:rsidP="00000000" w:rsidRDefault="00000000" w:rsidRPr="00000000" w14:paraId="000001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rilievi di occupazione, turnover e durata;</w:t>
      </w:r>
    </w:p>
    <w:p w:rsidR="00000000" w:rsidDel="00000000" w:rsidP="00000000" w:rsidRDefault="00000000" w:rsidRPr="00000000" w14:paraId="000001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tavola RS 32 delle isocrone;</w:t>
      </w:r>
    </w:p>
    <w:p w:rsidR="00000000" w:rsidDel="00000000" w:rsidP="00000000" w:rsidRDefault="00000000" w:rsidRPr="00000000" w14:paraId="000001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accessi, capacità e gestione delle nuove aree di sosta.</w:t>
      </w:r>
    </w:p>
    <w:p w:rsidR="00000000" w:rsidDel="00000000" w:rsidP="00000000" w:rsidRDefault="00000000" w:rsidRPr="00000000" w14:paraId="00000163">
      <w:pPr>
        <w:pStyle w:val="Heading2"/>
        <w:keepNext w:val="1"/>
        <w:rPr/>
      </w:pPr>
      <w:r w:rsidDel="00000000" w:rsidR="00000000" w:rsidRPr="00000000">
        <w:rPr>
          <w:rtl w:val="0"/>
        </w:rPr>
        <w:t xml:space="preserve">Trasporto pubblico</w:t>
      </w:r>
    </w:p>
    <w:p w:rsidR="00000000" w:rsidDel="00000000" w:rsidP="00000000" w:rsidRDefault="00000000" w:rsidRPr="00000000" w14:paraId="000001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piano di esercizio della navetta;</w:t>
      </w:r>
    </w:p>
    <w:p w:rsidR="00000000" w:rsidDel="00000000" w:rsidP="00000000" w:rsidRDefault="00000000" w:rsidRPr="00000000" w14:paraId="000001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frequenza, mezzi, capacità e tempi di giro;</w:t>
      </w:r>
    </w:p>
    <w:p w:rsidR="00000000" w:rsidDel="00000000" w:rsidP="00000000" w:rsidRDefault="00000000" w:rsidRPr="00000000" w14:paraId="000001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gestore, costi e copertura finanziaria;</w:t>
      </w:r>
    </w:p>
    <w:p w:rsidR="00000000" w:rsidDel="00000000" w:rsidP="00000000" w:rsidRDefault="00000000" w:rsidRPr="00000000" w14:paraId="000001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integrazione con Metromare e rete bus.</w:t>
      </w:r>
    </w:p>
    <w:p w:rsidR="00000000" w:rsidDel="00000000" w:rsidP="00000000" w:rsidRDefault="00000000" w:rsidRPr="00000000" w14:paraId="00000168">
      <w:pPr>
        <w:pStyle w:val="Heading2"/>
        <w:keepNext w:val="1"/>
        <w:rPr/>
      </w:pPr>
      <w:r w:rsidDel="00000000" w:rsidR="00000000" w:rsidRPr="00000000">
        <w:rPr>
          <w:rtl w:val="0"/>
        </w:rPr>
        <w:t xml:space="preserve">Progetto e revisioni</w:t>
      </w:r>
    </w:p>
    <w:p w:rsidR="00000000" w:rsidDel="00000000" w:rsidP="00000000" w:rsidRDefault="00000000" w:rsidRPr="00000000" w14:paraId="000001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DIP e Documento preliminare alla progettazione;</w:t>
      </w:r>
    </w:p>
    <w:p w:rsidR="00000000" w:rsidDel="00000000" w:rsidP="00000000" w:rsidRDefault="00000000" w:rsidRPr="00000000" w14:paraId="000001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PFTE depositato nella procedura ambientale;</w:t>
      </w:r>
    </w:p>
    <w:p w:rsidR="00000000" w:rsidDel="00000000" w:rsidP="00000000" w:rsidRDefault="00000000" w:rsidRPr="00000000" w14:paraId="000001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revisione novembre 2025;</w:t>
      </w:r>
    </w:p>
    <w:p w:rsidR="00000000" w:rsidDel="00000000" w:rsidP="00000000" w:rsidRDefault="00000000" w:rsidRPr="00000000" w14:paraId="000001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relazione di ottemperanza;</w:t>
      </w:r>
    </w:p>
    <w:p w:rsidR="00000000" w:rsidDel="00000000" w:rsidP="00000000" w:rsidRDefault="00000000" w:rsidRPr="00000000" w14:paraId="000001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tavole finali della viabilità e dei parcheggi;</w:t>
      </w:r>
    </w:p>
    <w:p w:rsidR="00000000" w:rsidDel="00000000" w:rsidP="00000000" w:rsidRDefault="00000000" w:rsidRPr="00000000" w14:paraId="000001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9"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corrispondenti elaborati del progetto esecutivo.</w:t>
      </w:r>
    </w:p>
    <w:p w:rsidR="00000000" w:rsidDel="00000000" w:rsidP="00000000" w:rsidRDefault="00000000" w:rsidRPr="00000000" w14:paraId="0000016F">
      <w:pPr>
        <w:pStyle w:val="Heading1"/>
        <w:keepNext w:val="1"/>
        <w:rPr/>
      </w:pPr>
      <w:r w:rsidDel="00000000" w:rsidR="00000000" w:rsidRPr="00000000">
        <w:rPr>
          <w:rtl w:val="0"/>
        </w:rPr>
        <w:t xml:space="preserve">10. Conclusioni</w:t>
      </w:r>
    </w:p>
    <w:p w:rsidR="00000000" w:rsidDel="00000000" w:rsidP="00000000" w:rsidRDefault="00000000" w:rsidRPr="00000000" w14:paraId="00000170">
      <w:pPr>
        <w:spacing w:after="240" w:before="240" w:lineRule="auto"/>
        <w:rPr/>
      </w:pPr>
      <w:r w:rsidDel="00000000" w:rsidR="00000000" w:rsidRPr="00000000">
        <w:rPr>
          <w:rtl w:val="0"/>
        </w:rPr>
        <w:t xml:space="preserve">L'analisi dei due elaborati esaminati conduce a una conclusione precisa.</w:t>
      </w:r>
    </w:p>
    <w:p w:rsidR="00000000" w:rsidDel="00000000" w:rsidP="00000000" w:rsidRDefault="00000000" w:rsidRPr="00000000" w14:paraId="00000171">
      <w:pPr>
        <w:spacing w:after="240" w:before="240" w:lineRule="auto"/>
        <w:rPr/>
      </w:pPr>
      <w:r w:rsidDel="00000000" w:rsidR="00000000" w:rsidRPr="00000000">
        <w:rPr>
          <w:rtl w:val="0"/>
        </w:rPr>
        <w:t xml:space="preserve">Il PFTE non dimostra la trasformazione del modello di mobilità annunciata dall'Amministrazione.</w:t>
      </w:r>
    </w:p>
    <w:p w:rsidR="00000000" w:rsidDel="00000000" w:rsidP="00000000" w:rsidRDefault="00000000" w:rsidRPr="00000000" w14:paraId="00000172">
      <w:pPr>
        <w:spacing w:after="240" w:before="240" w:lineRule="auto"/>
        <w:rPr/>
      </w:pPr>
      <w:r w:rsidDel="00000000" w:rsidR="00000000" w:rsidRPr="00000000">
        <w:rPr>
          <w:rtl w:val="0"/>
        </w:rPr>
        <w:t xml:space="preserve">Dimostra invece che, assumendo come sostanzialmente invariata la domanda automobilistica e introducendo alcune ipotesi favorevoli (deviazione del 10% verso i parcheggi periferici, shift modale del 10%, incremento della capacità di alcuni archi e redistribuzione della sosta), la rete continua a funzionare nello scenario mattutino feriale modellato.</w:t>
      </w:r>
    </w:p>
    <w:p w:rsidR="00000000" w:rsidDel="00000000" w:rsidP="00000000" w:rsidRDefault="00000000" w:rsidRPr="00000000" w14:paraId="00000173">
      <w:pPr>
        <w:spacing w:after="240" w:before="240" w:lineRule="auto"/>
        <w:rPr/>
      </w:pPr>
      <w:r w:rsidDel="00000000" w:rsidR="00000000" w:rsidRPr="00000000">
        <w:rPr>
          <w:rtl w:val="0"/>
        </w:rPr>
        <w:t xml:space="preserve">Non risultano invece dimostrati:</w:t>
      </w:r>
    </w:p>
    <w:p w:rsidR="00000000" w:rsidDel="00000000" w:rsidP="00000000" w:rsidRDefault="00000000" w:rsidRPr="00000000" w14:paraId="00000174">
      <w:pPr>
        <w:numPr>
          <w:ilvl w:val="0"/>
          <w:numId w:val="3"/>
        </w:numPr>
        <w:spacing w:after="0" w:afterAutospacing="0" w:before="240" w:lineRule="auto"/>
        <w:ind w:left="720" w:hanging="360"/>
      </w:pPr>
      <w:r w:rsidDel="00000000" w:rsidR="00000000" w:rsidRPr="00000000">
        <w:rPr>
          <w:rtl w:val="0"/>
        </w:rPr>
        <w:t xml:space="preserve">il comportamento del sistema nella stagione balneare;</w:t>
      </w:r>
    </w:p>
    <w:p w:rsidR="00000000" w:rsidDel="00000000" w:rsidP="00000000" w:rsidRDefault="00000000" w:rsidRPr="00000000" w14:paraId="00000175">
      <w:pPr>
        <w:numPr>
          <w:ilvl w:val="0"/>
          <w:numId w:val="3"/>
        </w:numPr>
        <w:spacing w:after="0" w:afterAutospacing="0" w:before="0" w:beforeAutospacing="0" w:lineRule="auto"/>
        <w:ind w:left="720" w:hanging="360"/>
      </w:pPr>
      <w:r w:rsidDel="00000000" w:rsidR="00000000" w:rsidRPr="00000000">
        <w:rPr>
          <w:rtl w:val="0"/>
        </w:rPr>
        <w:t xml:space="preserve">la robustezza rispetto a scenari meno favorevoli;</w:t>
      </w:r>
    </w:p>
    <w:p w:rsidR="00000000" w:rsidDel="00000000" w:rsidP="00000000" w:rsidRDefault="00000000" w:rsidRPr="00000000" w14:paraId="00000176">
      <w:pPr>
        <w:numPr>
          <w:ilvl w:val="0"/>
          <w:numId w:val="3"/>
        </w:numPr>
        <w:spacing w:after="0" w:afterAutospacing="0" w:before="0" w:beforeAutospacing="0" w:lineRule="auto"/>
        <w:ind w:left="720" w:hanging="360"/>
      </w:pPr>
      <w:r w:rsidDel="00000000" w:rsidR="00000000" w:rsidRPr="00000000">
        <w:rPr>
          <w:rtl w:val="0"/>
        </w:rPr>
        <w:t xml:space="preserve">il reale trasferimento modale;</w:t>
      </w:r>
    </w:p>
    <w:p w:rsidR="00000000" w:rsidDel="00000000" w:rsidP="00000000" w:rsidRDefault="00000000" w:rsidRPr="00000000" w14:paraId="00000177">
      <w:pPr>
        <w:numPr>
          <w:ilvl w:val="0"/>
          <w:numId w:val="3"/>
        </w:numPr>
        <w:spacing w:after="0" w:afterAutospacing="0" w:before="0" w:beforeAutospacing="0" w:lineRule="auto"/>
        <w:ind w:left="720" w:hanging="360"/>
      </w:pPr>
      <w:r w:rsidDel="00000000" w:rsidR="00000000" w:rsidRPr="00000000">
        <w:rPr>
          <w:rtl w:val="0"/>
        </w:rPr>
        <w:t xml:space="preserve">il funzionamento operativo della navetta;</w:t>
      </w:r>
    </w:p>
    <w:p w:rsidR="00000000" w:rsidDel="00000000" w:rsidP="00000000" w:rsidRDefault="00000000" w:rsidRPr="00000000" w14:paraId="00000178">
      <w:pPr>
        <w:numPr>
          <w:ilvl w:val="0"/>
          <w:numId w:val="3"/>
        </w:numPr>
        <w:spacing w:after="0" w:afterAutospacing="0" w:before="0" w:beforeAutospacing="0" w:lineRule="auto"/>
        <w:ind w:left="720" w:hanging="360"/>
      </w:pPr>
      <w:r w:rsidDel="00000000" w:rsidR="00000000" w:rsidRPr="00000000">
        <w:rPr>
          <w:rtl w:val="0"/>
        </w:rPr>
        <w:t xml:space="preserve">gli effetti della nuova distribuzione della sosta;</w:t>
      </w:r>
    </w:p>
    <w:p w:rsidR="00000000" w:rsidDel="00000000" w:rsidP="00000000" w:rsidRDefault="00000000" w:rsidRPr="00000000" w14:paraId="00000179">
      <w:pPr>
        <w:numPr>
          <w:ilvl w:val="0"/>
          <w:numId w:val="3"/>
        </w:numPr>
        <w:spacing w:after="240" w:before="0" w:beforeAutospacing="0" w:lineRule="auto"/>
        <w:ind w:left="720" w:hanging="360"/>
      </w:pPr>
      <w:r w:rsidDel="00000000" w:rsidR="00000000" w:rsidRPr="00000000">
        <w:rPr>
          <w:rtl w:val="0"/>
        </w:rPr>
        <w:t xml:space="preserve">la risposta della rete locale.</w:t>
      </w:r>
    </w:p>
    <w:p w:rsidR="00000000" w:rsidDel="00000000" w:rsidP="00000000" w:rsidRDefault="00000000" w:rsidRPr="00000000" w14:paraId="0000017A">
      <w:pPr>
        <w:spacing w:after="240" w:before="240" w:lineRule="auto"/>
        <w:rPr/>
      </w:pPr>
      <w:r w:rsidDel="00000000" w:rsidR="00000000" w:rsidRPr="00000000">
        <w:rPr>
          <w:rtl w:val="0"/>
        </w:rPr>
        <w:t xml:space="preserve">Il successivo Progetto Esecutivo amplia significativamente il quadro conoscitivo introducendo dati TomTom, scenari estivi e verifiche di alcuni nodi. Tali integrazioni confermano tuttavia che il PFTE era fondato su un livello di approfondimento inferiore rispetto a quello successivamente ritenuto necessario.</w:t>
      </w:r>
    </w:p>
    <w:p w:rsidR="00000000" w:rsidDel="00000000" w:rsidP="00000000" w:rsidRDefault="00000000" w:rsidRPr="00000000" w14:paraId="0000017B">
      <w:pPr>
        <w:spacing w:after="240" w:before="240" w:lineRule="auto"/>
        <w:rPr/>
      </w:pPr>
      <w:r w:rsidDel="00000000" w:rsidR="00000000" w:rsidRPr="00000000">
        <w:rPr>
          <w:rtl w:val="0"/>
        </w:rPr>
        <w:t xml:space="preserve">La distanza tra la narrazione pubblica del progetto e la capacità dimostrativa degli elaborati tecnici rimane pertanto significativa.</w:t>
      </w:r>
    </w:p>
    <w:p w:rsidR="00000000" w:rsidDel="00000000" w:rsidP="00000000" w:rsidRDefault="00000000" w:rsidRPr="00000000" w14:paraId="0000017C">
      <w:pPr>
        <w:spacing w:after="240" w:before="240" w:lineRule="auto"/>
        <w:rPr>
          <w:b w:val="1"/>
          <w:bCs w:val="1"/>
        </w:rPr>
      </w:pPr>
      <w:r w:rsidDel="00000000" w:rsidR="00000000" w:rsidRPr="00000000">
        <w:rPr>
          <w:b w:val="1"/>
          <w:bCs w:val="1"/>
          <w:rtl w:val="0"/>
        </w:rPr>
        <w:t xml:space="preserve">Il progetto viene presentato come una trasformazione della mobilità. Gli elaborati esaminati dimostrano soprattutto una diversa organizzazione della stessa mobilità automobilistica.</w:t>
      </w:r>
    </w:p>
    <w:p w:rsidR="00000000" w:rsidDel="00000000" w:rsidP="00000000" w:rsidRDefault="00000000" w:rsidRPr="00000000" w14:paraId="0000017D">
      <w:pPr>
        <w:rPr>
          <w:b w:val="1"/>
          <w:bCs w:val="1"/>
          <w:sz w:val="23"/>
          <w:szCs w:val="23"/>
        </w:rPr>
      </w:pPr>
      <w:r w:rsidDel="00000000" w:rsidR="00000000" w:rsidRPr="00000000">
        <w:rPr>
          <w:rtl w:val="0"/>
        </w:rPr>
      </w:r>
    </w:p>
    <w:tbl>
      <w:tblPr>
        <w:tblStyle w:val="Table8"/>
        <w:tblW w:w="9745.0" w:type="dxa"/>
        <w:jc w:val="center"/>
        <w:tblLayout w:type="fixed"/>
        <w:tblLook w:val="0400"/>
      </w:tblPr>
      <w:tblGrid>
        <w:gridCol w:w="9745"/>
        <w:tblGridChange w:id="0">
          <w:tblGrid>
            <w:gridCol w:w="9745"/>
          </w:tblGrid>
        </w:tblGridChange>
      </w:tblGrid>
      <w:tr>
        <w:trPr>
          <w:cantSplit w:val="0"/>
          <w:tblHeader w:val="0"/>
        </w:trPr>
        <w:tc>
          <w:tcPr>
            <w:shd w:fill="efefef" w:val="clear"/>
          </w:tcPr>
          <w:p w:rsidR="00000000" w:rsidDel="00000000" w:rsidP="00000000" w:rsidRDefault="00000000" w:rsidRPr="00000000" w14:paraId="0000017E">
            <w:pPr>
              <w:spacing w:after="60" w:lineRule="auto"/>
              <w:rPr/>
            </w:pPr>
            <w:r w:rsidDel="00000000" w:rsidR="00000000" w:rsidRPr="00000000">
              <w:rPr>
                <w:rFonts w:ascii="Arial" w:cs="Arial" w:eastAsia="Arial" w:hAnsi="Arial"/>
                <w:b w:val="1"/>
                <w:bCs w:val="1"/>
                <w:sz w:val="21"/>
                <w:szCs w:val="21"/>
                <w:rtl w:val="0"/>
              </w:rPr>
              <w:t xml:space="preserve">Giudizio conclusivo LabUr</w:t>
            </w:r>
            <w:r w:rsidDel="00000000" w:rsidR="00000000" w:rsidRPr="00000000">
              <w:rPr>
                <w:rtl w:val="0"/>
              </w:rPr>
            </w:r>
          </w:p>
          <w:p w:rsidR="00000000" w:rsidDel="00000000" w:rsidP="00000000" w:rsidRDefault="00000000" w:rsidRPr="00000000" w14:paraId="0000017F">
            <w:pPr>
              <w:spacing w:after="40" w:lineRule="auto"/>
              <w:rPr/>
            </w:pPr>
            <w:r w:rsidDel="00000000" w:rsidR="00000000" w:rsidRPr="00000000">
              <w:rPr>
                <w:rFonts w:ascii="Arial" w:cs="Arial" w:eastAsia="Arial" w:hAnsi="Arial"/>
                <w:sz w:val="20"/>
                <w:szCs w:val="20"/>
                <w:rtl w:val="0"/>
              </w:rPr>
              <w:t xml:space="preserve">Il PFTE non presenta, nei due elaborati esaminati, una dimostrazione trasportistica completa e coerente della sostenibilità del Parco del Mare. Le assunzioni favorevoli sono incorporate nel modello senza sufficiente validazione, mentre le condizioni più critiche del territorio vengono trattate in modo qualitativo o rinviate ad altri elaborati. Prima dell’approvazione definitiva o dell’esecuzione delle opere è necessario rendere verificabili dati, scenari, configurazione modellata e condizioni operative del sistema.</w:t>
            </w:r>
            <w:r w:rsidDel="00000000" w:rsidR="00000000" w:rsidRPr="00000000">
              <w:rPr>
                <w:rtl w:val="0"/>
              </w:rPr>
            </w:r>
          </w:p>
        </w:tc>
      </w:tr>
    </w:tbl>
    <w:p w:rsidR="00000000" w:rsidDel="00000000" w:rsidP="00000000" w:rsidRDefault="00000000" w:rsidRPr="00000000" w14:paraId="00000180">
      <w:pPr>
        <w:spacing w:after="20" w:lineRule="auto"/>
        <w:rPr/>
      </w:pPr>
      <w:r w:rsidDel="00000000" w:rsidR="00000000" w:rsidRPr="00000000">
        <w:rPr>
          <w:rtl w:val="0"/>
        </w:rPr>
      </w:r>
    </w:p>
    <w:p w:rsidR="00000000" w:rsidDel="00000000" w:rsidP="00000000" w:rsidRDefault="00000000" w:rsidRPr="00000000" w14:paraId="00000181">
      <w:pPr>
        <w:pStyle w:val="Heading1"/>
        <w:keepNext w:val="1"/>
        <w:rPr>
          <w:i w:val="1"/>
          <w:iCs w:val="1"/>
          <w:color w:val="000000"/>
          <w:sz w:val="34"/>
          <w:szCs w:val="34"/>
        </w:rPr>
      </w:pPr>
      <w:r w:rsidDel="00000000" w:rsidR="00000000" w:rsidRPr="00000000">
        <w:rPr>
          <w:rtl w:val="0"/>
        </w:rPr>
        <w:t xml:space="preserve">11. Formula sintetica</w:t>
      </w:r>
      <w:r w:rsidDel="00000000" w:rsidR="00000000" w:rsidRPr="00000000">
        <w:rPr>
          <w:rtl w:val="0"/>
        </w:rPr>
      </w:r>
    </w:p>
    <w:p w:rsidR="00000000" w:rsidDel="00000000" w:rsidP="00000000" w:rsidRDefault="00000000" w:rsidRPr="00000000" w14:paraId="00000182">
      <w:pPr>
        <w:spacing w:after="240" w:before="240" w:line="276" w:lineRule="auto"/>
        <w:rPr/>
      </w:pPr>
      <w:r w:rsidDel="00000000" w:rsidR="00000000" w:rsidRPr="00000000">
        <w:rPr>
          <w:rtl w:val="0"/>
        </w:rPr>
        <w:t xml:space="preserve">Il Parco del Mare viene presentato come un progetto che riduce il ruolo dell'automobile.</w:t>
      </w:r>
    </w:p>
    <w:p w:rsidR="00000000" w:rsidDel="00000000" w:rsidP="00000000" w:rsidRDefault="00000000" w:rsidRPr="00000000" w14:paraId="00000183">
      <w:pPr>
        <w:spacing w:after="240" w:before="240" w:line="276" w:lineRule="auto"/>
        <w:rPr/>
      </w:pPr>
      <w:r w:rsidDel="00000000" w:rsidR="00000000" w:rsidRPr="00000000">
        <w:rPr>
          <w:rtl w:val="0"/>
        </w:rPr>
        <w:t xml:space="preserve">Gli elaborati tecnici esaminati mostrano invece un progetto che ne riorganizza il funzionamento, mantenendo sostanzialmente invariata la domanda automobilistica assunta dal modello e conservando pressoché integralmente l'offerta di sosta.</w:t>
      </w:r>
    </w:p>
    <w:p w:rsidR="00000000" w:rsidDel="00000000" w:rsidP="00000000" w:rsidRDefault="00000000" w:rsidRPr="00000000" w14:paraId="00000184">
      <w:pPr>
        <w:spacing w:after="240" w:before="240" w:line="276" w:lineRule="auto"/>
        <w:rPr/>
      </w:pPr>
      <w:r w:rsidDel="00000000" w:rsidR="00000000" w:rsidRPr="00000000">
        <w:rPr>
          <w:rtl w:val="0"/>
        </w:rPr>
        <w:t xml:space="preserve">Il problema non è che il modello sia semplice.</w:t>
      </w:r>
    </w:p>
    <w:p w:rsidR="00000000" w:rsidDel="00000000" w:rsidP="00000000" w:rsidRDefault="00000000" w:rsidRPr="00000000" w14:paraId="00000185">
      <w:pPr>
        <w:spacing w:after="240" w:before="240" w:line="276" w:lineRule="auto"/>
        <w:rPr/>
      </w:pPr>
      <w:r w:rsidDel="00000000" w:rsidR="00000000" w:rsidRPr="00000000">
        <w:rPr>
          <w:rtl w:val="0"/>
        </w:rPr>
        <w:t xml:space="preserve">È che semplifica proprio i fenomeni dai quali dipende il successo dell'intervento: la stagione balneare, la scelta della sosta, il trasferimento modale, il funzionamento della navetta e la risposta della rete locale.</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100" w:line="276" w:lineRule="auto"/>
        <w:ind w:left="397" w:right="227" w:firstLine="0"/>
        <w:jc w:val="left"/>
        <w:rPr/>
      </w:pPr>
      <w:r w:rsidDel="00000000" w:rsidR="00000000" w:rsidRPr="00000000">
        <w:rPr>
          <w:rtl w:val="0"/>
        </w:rPr>
      </w:r>
    </w:p>
    <w:p w:rsidR="00000000" w:rsidDel="00000000" w:rsidP="00000000" w:rsidRDefault="00000000" w:rsidRPr="00000000" w14:paraId="00000187">
      <w:pPr>
        <w:rPr/>
      </w:pPr>
      <w:r w:rsidDel="00000000" w:rsidR="00000000" w:rsidRPr="00000000">
        <w:br w:type="page"/>
      </w:r>
      <w:r w:rsidDel="00000000" w:rsidR="00000000" w:rsidRPr="00000000">
        <w:rPr>
          <w:rtl w:val="0"/>
        </w:rPr>
      </w:r>
    </w:p>
    <w:p w:rsidR="00000000" w:rsidDel="00000000" w:rsidP="00000000" w:rsidRDefault="00000000" w:rsidRPr="00000000" w14:paraId="00000188">
      <w:pPr>
        <w:pStyle w:val="Heading1"/>
        <w:keepNext w:val="1"/>
        <w:rPr/>
      </w:pPr>
      <w:r w:rsidDel="00000000" w:rsidR="00000000" w:rsidRPr="00000000">
        <w:rPr>
          <w:rtl w:val="0"/>
        </w:rPr>
        <w:t xml:space="preserve">Appendice A – Matrice delle verifiche puntuali</w:t>
      </w:r>
    </w:p>
    <w:tbl>
      <w:tblPr>
        <w:tblStyle w:val="Table9"/>
        <w:tblW w:w="974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6"/>
        <w:gridCol w:w="2436"/>
        <w:gridCol w:w="2436"/>
        <w:gridCol w:w="2436"/>
        <w:tblGridChange w:id="0">
          <w:tblGrid>
            <w:gridCol w:w="2436"/>
            <w:gridCol w:w="2436"/>
            <w:gridCol w:w="2436"/>
            <w:gridCol w:w="2436"/>
          </w:tblGrid>
        </w:tblGridChange>
      </w:tblGrid>
      <w:tr>
        <w:trPr>
          <w:cantSplit w:val="0"/>
          <w:tblHeader w:val="0"/>
        </w:trPr>
        <w:tc>
          <w:tcPr>
            <w:shd w:fill="333333" w:val="clear"/>
            <w:vAlign w:val="center"/>
          </w:tcPr>
          <w:p w:rsidR="00000000" w:rsidDel="00000000" w:rsidP="00000000" w:rsidRDefault="00000000" w:rsidRPr="00000000" w14:paraId="00000189">
            <w:pPr>
              <w:rPr/>
            </w:pPr>
            <w:r w:rsidDel="00000000" w:rsidR="00000000" w:rsidRPr="00000000">
              <w:rPr>
                <w:rFonts w:ascii="Arial" w:cs="Arial" w:eastAsia="Arial" w:hAnsi="Arial"/>
                <w:b w:val="1"/>
                <w:bCs w:val="1"/>
                <w:color w:val="ffffff"/>
                <w:sz w:val="17"/>
                <w:szCs w:val="17"/>
                <w:rtl w:val="0"/>
              </w:rPr>
              <w:t xml:space="preserve">Elemento</w:t>
            </w:r>
            <w:r w:rsidDel="00000000" w:rsidR="00000000" w:rsidRPr="00000000">
              <w:rPr>
                <w:rtl w:val="0"/>
              </w:rPr>
            </w:r>
          </w:p>
        </w:tc>
        <w:tc>
          <w:tcPr>
            <w:shd w:fill="333333" w:val="clear"/>
            <w:vAlign w:val="center"/>
          </w:tcPr>
          <w:p w:rsidR="00000000" w:rsidDel="00000000" w:rsidP="00000000" w:rsidRDefault="00000000" w:rsidRPr="00000000" w14:paraId="0000018A">
            <w:pPr>
              <w:rPr/>
            </w:pPr>
            <w:r w:rsidDel="00000000" w:rsidR="00000000" w:rsidRPr="00000000">
              <w:rPr>
                <w:rFonts w:ascii="Arial" w:cs="Arial" w:eastAsia="Arial" w:hAnsi="Arial"/>
                <w:b w:val="1"/>
                <w:bCs w:val="1"/>
                <w:color w:val="ffffff"/>
                <w:sz w:val="17"/>
                <w:szCs w:val="17"/>
                <w:rtl w:val="0"/>
              </w:rPr>
              <w:t xml:space="preserve">Riferimento</w:t>
            </w:r>
            <w:r w:rsidDel="00000000" w:rsidR="00000000" w:rsidRPr="00000000">
              <w:rPr>
                <w:rtl w:val="0"/>
              </w:rPr>
            </w:r>
          </w:p>
        </w:tc>
        <w:tc>
          <w:tcPr>
            <w:shd w:fill="333333" w:val="clear"/>
            <w:vAlign w:val="center"/>
          </w:tcPr>
          <w:p w:rsidR="00000000" w:rsidDel="00000000" w:rsidP="00000000" w:rsidRDefault="00000000" w:rsidRPr="00000000" w14:paraId="0000018B">
            <w:pPr>
              <w:rPr/>
            </w:pPr>
            <w:r w:rsidDel="00000000" w:rsidR="00000000" w:rsidRPr="00000000">
              <w:rPr>
                <w:rFonts w:ascii="Arial" w:cs="Arial" w:eastAsia="Arial" w:hAnsi="Arial"/>
                <w:b w:val="1"/>
                <w:bCs w:val="1"/>
                <w:color w:val="ffffff"/>
                <w:sz w:val="17"/>
                <w:szCs w:val="17"/>
                <w:rtl w:val="0"/>
              </w:rPr>
              <w:t xml:space="preserve">Verifica richiesta</w:t>
            </w:r>
            <w:r w:rsidDel="00000000" w:rsidR="00000000" w:rsidRPr="00000000">
              <w:rPr>
                <w:rtl w:val="0"/>
              </w:rPr>
            </w:r>
          </w:p>
        </w:tc>
        <w:tc>
          <w:tcPr>
            <w:shd w:fill="333333" w:val="clear"/>
            <w:vAlign w:val="center"/>
          </w:tcPr>
          <w:p w:rsidR="00000000" w:rsidDel="00000000" w:rsidP="00000000" w:rsidRDefault="00000000" w:rsidRPr="00000000" w14:paraId="0000018C">
            <w:pPr>
              <w:rPr/>
            </w:pPr>
            <w:r w:rsidDel="00000000" w:rsidR="00000000" w:rsidRPr="00000000">
              <w:rPr>
                <w:rFonts w:ascii="Arial" w:cs="Arial" w:eastAsia="Arial" w:hAnsi="Arial"/>
                <w:b w:val="1"/>
                <w:bCs w:val="1"/>
                <w:color w:val="ffffff"/>
                <w:sz w:val="17"/>
                <w:szCs w:val="17"/>
                <w:rtl w:val="0"/>
              </w:rPr>
              <w:t xml:space="preserve">Stato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D">
            <w:pPr>
              <w:rPr/>
            </w:pPr>
            <w:r w:rsidDel="00000000" w:rsidR="00000000" w:rsidRPr="00000000">
              <w:rPr>
                <w:rFonts w:ascii="Arial" w:cs="Arial" w:eastAsia="Arial" w:hAnsi="Arial"/>
                <w:b w:val="0"/>
                <w:bCs w:val="0"/>
                <w:sz w:val="16"/>
                <w:szCs w:val="16"/>
                <w:rtl w:val="0"/>
              </w:rPr>
              <w:t xml:space="preserve">Ora di punta mattutina</w:t>
            </w:r>
            <w:r w:rsidDel="00000000" w:rsidR="00000000" w:rsidRPr="00000000">
              <w:rPr>
                <w:rtl w:val="0"/>
              </w:rPr>
            </w:r>
          </w:p>
        </w:tc>
        <w:tc>
          <w:tcPr>
            <w:vAlign w:val="center"/>
          </w:tcPr>
          <w:p w:rsidR="00000000" w:rsidDel="00000000" w:rsidP="00000000" w:rsidRDefault="00000000" w:rsidRPr="00000000" w14:paraId="0000018E">
            <w:pPr>
              <w:rPr/>
            </w:pPr>
            <w:r w:rsidDel="00000000" w:rsidR="00000000" w:rsidRPr="00000000">
              <w:rPr>
                <w:rFonts w:ascii="Arial" w:cs="Arial" w:eastAsia="Arial" w:hAnsi="Arial"/>
                <w:b w:val="0"/>
                <w:bCs w:val="0"/>
                <w:sz w:val="16"/>
                <w:szCs w:val="16"/>
                <w:rtl w:val="0"/>
              </w:rPr>
              <w:t xml:space="preserve">ST 01, p. 1</w:t>
            </w:r>
            <w:r w:rsidDel="00000000" w:rsidR="00000000" w:rsidRPr="00000000">
              <w:rPr>
                <w:rtl w:val="0"/>
              </w:rPr>
            </w:r>
          </w:p>
        </w:tc>
        <w:tc>
          <w:tcPr>
            <w:vAlign w:val="center"/>
          </w:tcPr>
          <w:p w:rsidR="00000000" w:rsidDel="00000000" w:rsidP="00000000" w:rsidRDefault="00000000" w:rsidRPr="00000000" w14:paraId="0000018F">
            <w:pPr>
              <w:rPr/>
            </w:pPr>
            <w:r w:rsidDel="00000000" w:rsidR="00000000" w:rsidRPr="00000000">
              <w:rPr>
                <w:rFonts w:ascii="Arial" w:cs="Arial" w:eastAsia="Arial" w:hAnsi="Arial"/>
                <w:b w:val="0"/>
                <w:bCs w:val="0"/>
                <w:sz w:val="16"/>
                <w:szCs w:val="16"/>
                <w:rtl w:val="0"/>
              </w:rPr>
              <w:t xml:space="preserve">Verificare weekend e picchi estivi</w:t>
            </w:r>
            <w:r w:rsidDel="00000000" w:rsidR="00000000" w:rsidRPr="00000000">
              <w:rPr>
                <w:rtl w:val="0"/>
              </w:rPr>
            </w:r>
          </w:p>
        </w:tc>
        <w:tc>
          <w:tcPr>
            <w:shd w:fill="f4cccc" w:val="clear"/>
            <w:vAlign w:val="center"/>
          </w:tcPr>
          <w:p w:rsidR="00000000" w:rsidDel="00000000" w:rsidP="00000000" w:rsidRDefault="00000000" w:rsidRPr="00000000" w14:paraId="00000190">
            <w:pPr>
              <w:rPr/>
            </w:pPr>
            <w:r w:rsidDel="00000000" w:rsidR="00000000" w:rsidRPr="00000000">
              <w:rPr>
                <w:rFonts w:ascii="Arial" w:cs="Arial" w:eastAsia="Arial" w:hAnsi="Arial"/>
                <w:b w:val="0"/>
                <w:bCs w:val="0"/>
                <w:sz w:val="16"/>
                <w:szCs w:val="16"/>
                <w:rtl w:val="0"/>
              </w:rPr>
              <w:t xml:space="preserve">Non risolto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1">
            <w:pPr>
              <w:rPr/>
            </w:pPr>
            <w:r w:rsidDel="00000000" w:rsidR="00000000" w:rsidRPr="00000000">
              <w:rPr>
                <w:rFonts w:ascii="Arial" w:cs="Arial" w:eastAsia="Arial" w:hAnsi="Arial"/>
                <w:b w:val="0"/>
                <w:bCs w:val="0"/>
                <w:sz w:val="16"/>
                <w:szCs w:val="16"/>
                <w:rtl w:val="0"/>
              </w:rPr>
              <w:t xml:space="preserve">Quattro nodi di rilievo</w:t>
            </w:r>
            <w:r w:rsidDel="00000000" w:rsidR="00000000" w:rsidRPr="00000000">
              <w:rPr>
                <w:rtl w:val="0"/>
              </w:rPr>
            </w:r>
          </w:p>
        </w:tc>
        <w:tc>
          <w:tcPr>
            <w:vAlign w:val="center"/>
          </w:tcPr>
          <w:p w:rsidR="00000000" w:rsidDel="00000000" w:rsidP="00000000" w:rsidRDefault="00000000" w:rsidRPr="00000000" w14:paraId="00000192">
            <w:pPr>
              <w:rPr/>
            </w:pPr>
            <w:r w:rsidDel="00000000" w:rsidR="00000000" w:rsidRPr="00000000">
              <w:rPr>
                <w:rFonts w:ascii="Arial" w:cs="Arial" w:eastAsia="Arial" w:hAnsi="Arial"/>
                <w:b w:val="0"/>
                <w:bCs w:val="0"/>
                <w:sz w:val="16"/>
                <w:szCs w:val="16"/>
                <w:rtl w:val="0"/>
              </w:rPr>
              <w:t xml:space="preserve">ST 01, pp. 3-7</w:t>
            </w:r>
            <w:r w:rsidDel="00000000" w:rsidR="00000000" w:rsidRPr="00000000">
              <w:rPr>
                <w:rtl w:val="0"/>
              </w:rPr>
            </w:r>
          </w:p>
        </w:tc>
        <w:tc>
          <w:tcPr>
            <w:vAlign w:val="center"/>
          </w:tcPr>
          <w:p w:rsidR="00000000" w:rsidDel="00000000" w:rsidP="00000000" w:rsidRDefault="00000000" w:rsidRPr="00000000" w14:paraId="00000193">
            <w:pPr>
              <w:rPr/>
            </w:pPr>
            <w:r w:rsidDel="00000000" w:rsidR="00000000" w:rsidRPr="00000000">
              <w:rPr>
                <w:rFonts w:ascii="Arial" w:cs="Arial" w:eastAsia="Arial" w:hAnsi="Arial"/>
                <w:b w:val="0"/>
                <w:bCs w:val="0"/>
                <w:sz w:val="16"/>
                <w:szCs w:val="16"/>
                <w:rtl w:val="0"/>
              </w:rPr>
              <w:t xml:space="preserve">Verificare copertura spaziale</w:t>
            </w:r>
            <w:r w:rsidDel="00000000" w:rsidR="00000000" w:rsidRPr="00000000">
              <w:rPr>
                <w:rtl w:val="0"/>
              </w:rPr>
            </w:r>
          </w:p>
        </w:tc>
        <w:tc>
          <w:tcPr>
            <w:shd w:fill="fff2cc" w:val="clear"/>
            <w:vAlign w:val="center"/>
          </w:tcPr>
          <w:p w:rsidR="00000000" w:rsidDel="00000000" w:rsidP="00000000" w:rsidRDefault="00000000" w:rsidRPr="00000000" w14:paraId="00000194">
            <w:pPr>
              <w:rPr/>
            </w:pPr>
            <w:r w:rsidDel="00000000" w:rsidR="00000000" w:rsidRPr="00000000">
              <w:rPr>
                <w:rFonts w:ascii="Arial" w:cs="Arial" w:eastAsia="Arial" w:hAnsi="Arial"/>
                <w:b w:val="0"/>
                <w:bCs w:val="0"/>
                <w:sz w:val="16"/>
                <w:szCs w:val="16"/>
                <w:rtl w:val="0"/>
              </w:rPr>
              <w:t xml:space="preserve">Parziale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5">
            <w:pPr>
              <w:rPr/>
            </w:pPr>
            <w:r w:rsidDel="00000000" w:rsidR="00000000" w:rsidRPr="00000000">
              <w:rPr>
                <w:rFonts w:ascii="Arial" w:cs="Arial" w:eastAsia="Arial" w:hAnsi="Arial"/>
                <w:b w:val="0"/>
                <w:bCs w:val="0"/>
                <w:sz w:val="16"/>
                <w:szCs w:val="16"/>
                <w:rtl w:val="0"/>
              </w:rPr>
              <w:t xml:space="preserve">Conteggi luglio 2025</w:t>
            </w:r>
            <w:r w:rsidDel="00000000" w:rsidR="00000000" w:rsidRPr="00000000">
              <w:rPr>
                <w:rtl w:val="0"/>
              </w:rPr>
            </w:r>
          </w:p>
        </w:tc>
        <w:tc>
          <w:tcPr>
            <w:vAlign w:val="center"/>
          </w:tcPr>
          <w:p w:rsidR="00000000" w:rsidDel="00000000" w:rsidP="00000000" w:rsidRDefault="00000000" w:rsidRPr="00000000" w14:paraId="00000196">
            <w:pPr>
              <w:rPr/>
            </w:pPr>
            <w:r w:rsidDel="00000000" w:rsidR="00000000" w:rsidRPr="00000000">
              <w:rPr>
                <w:rFonts w:ascii="Arial" w:cs="Arial" w:eastAsia="Arial" w:hAnsi="Arial"/>
                <w:b w:val="0"/>
                <w:bCs w:val="0"/>
                <w:sz w:val="16"/>
                <w:szCs w:val="16"/>
                <w:rtl w:val="0"/>
              </w:rPr>
              <w:t xml:space="preserve">ST 01, pp. 6-7</w:t>
            </w:r>
            <w:r w:rsidDel="00000000" w:rsidR="00000000" w:rsidRPr="00000000">
              <w:rPr>
                <w:rtl w:val="0"/>
              </w:rPr>
            </w:r>
          </w:p>
        </w:tc>
        <w:tc>
          <w:tcPr>
            <w:vAlign w:val="center"/>
          </w:tcPr>
          <w:p w:rsidR="00000000" w:rsidDel="00000000" w:rsidP="00000000" w:rsidRDefault="00000000" w:rsidRPr="00000000" w14:paraId="00000197">
            <w:pPr>
              <w:rPr/>
            </w:pPr>
            <w:r w:rsidDel="00000000" w:rsidR="00000000" w:rsidRPr="00000000">
              <w:rPr>
                <w:rFonts w:ascii="Arial" w:cs="Arial" w:eastAsia="Arial" w:hAnsi="Arial"/>
                <w:b w:val="0"/>
                <w:bCs w:val="0"/>
                <w:sz w:val="16"/>
                <w:szCs w:val="16"/>
                <w:rtl w:val="0"/>
              </w:rPr>
              <w:t xml:space="preserve">Uso in calibrazione estiva</w:t>
            </w:r>
            <w:r w:rsidDel="00000000" w:rsidR="00000000" w:rsidRPr="00000000">
              <w:rPr>
                <w:rtl w:val="0"/>
              </w:rPr>
            </w:r>
          </w:p>
        </w:tc>
        <w:tc>
          <w:tcPr>
            <w:shd w:fill="f4cccc" w:val="clear"/>
            <w:vAlign w:val="center"/>
          </w:tcPr>
          <w:p w:rsidR="00000000" w:rsidDel="00000000" w:rsidP="00000000" w:rsidRDefault="00000000" w:rsidRPr="00000000" w14:paraId="00000198">
            <w:pPr>
              <w:rPr/>
            </w:pPr>
            <w:r w:rsidDel="00000000" w:rsidR="00000000" w:rsidRPr="00000000">
              <w:rPr>
                <w:rFonts w:ascii="Arial" w:cs="Arial" w:eastAsia="Arial" w:hAnsi="Arial"/>
                <w:b w:val="0"/>
                <w:bCs w:val="0"/>
                <w:sz w:val="16"/>
                <w:szCs w:val="16"/>
                <w:rtl w:val="0"/>
              </w:rPr>
              <w:t xml:space="preserve">Non dimostrato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9">
            <w:pPr>
              <w:rPr/>
            </w:pPr>
            <w:r w:rsidDel="00000000" w:rsidR="00000000" w:rsidRPr="00000000">
              <w:rPr>
                <w:rFonts w:ascii="Arial" w:cs="Arial" w:eastAsia="Arial" w:hAnsi="Arial"/>
                <w:b w:val="0"/>
                <w:bCs w:val="0"/>
                <w:sz w:val="16"/>
                <w:szCs w:val="16"/>
                <w:rtl w:val="0"/>
              </w:rPr>
              <w:t xml:space="preserve">R² = 0,89</w:t>
            </w:r>
            <w:r w:rsidDel="00000000" w:rsidR="00000000" w:rsidRPr="00000000">
              <w:rPr>
                <w:rtl w:val="0"/>
              </w:rPr>
            </w:r>
          </w:p>
        </w:tc>
        <w:tc>
          <w:tcPr>
            <w:vAlign w:val="center"/>
          </w:tcPr>
          <w:p w:rsidR="00000000" w:rsidDel="00000000" w:rsidP="00000000" w:rsidRDefault="00000000" w:rsidRPr="00000000" w14:paraId="0000019A">
            <w:pPr>
              <w:rPr/>
            </w:pPr>
            <w:r w:rsidDel="00000000" w:rsidR="00000000" w:rsidRPr="00000000">
              <w:rPr>
                <w:rFonts w:ascii="Arial" w:cs="Arial" w:eastAsia="Arial" w:hAnsi="Arial"/>
                <w:b w:val="0"/>
                <w:bCs w:val="0"/>
                <w:sz w:val="16"/>
                <w:szCs w:val="16"/>
                <w:rtl w:val="0"/>
              </w:rPr>
              <w:t xml:space="preserve">ST 01, p. 10</w:t>
            </w:r>
            <w:r w:rsidDel="00000000" w:rsidR="00000000" w:rsidRPr="00000000">
              <w:rPr>
                <w:rtl w:val="0"/>
              </w:rPr>
            </w:r>
          </w:p>
        </w:tc>
        <w:tc>
          <w:tcPr>
            <w:vAlign w:val="center"/>
          </w:tcPr>
          <w:p w:rsidR="00000000" w:rsidDel="00000000" w:rsidP="00000000" w:rsidRDefault="00000000" w:rsidRPr="00000000" w14:paraId="0000019B">
            <w:pPr>
              <w:rPr/>
            </w:pPr>
            <w:r w:rsidDel="00000000" w:rsidR="00000000" w:rsidRPr="00000000">
              <w:rPr>
                <w:rFonts w:ascii="Arial" w:cs="Arial" w:eastAsia="Arial" w:hAnsi="Arial"/>
                <w:b w:val="0"/>
                <w:bCs w:val="0"/>
                <w:sz w:val="16"/>
                <w:szCs w:val="16"/>
                <w:rtl w:val="0"/>
              </w:rPr>
              <w:t xml:space="preserve">Indicatori di errore e validazione</w:t>
            </w:r>
            <w:r w:rsidDel="00000000" w:rsidR="00000000" w:rsidRPr="00000000">
              <w:rPr>
                <w:rtl w:val="0"/>
              </w:rPr>
            </w:r>
          </w:p>
        </w:tc>
        <w:tc>
          <w:tcPr>
            <w:shd w:fill="fff2cc" w:val="clear"/>
            <w:vAlign w:val="center"/>
          </w:tcPr>
          <w:p w:rsidR="00000000" w:rsidDel="00000000" w:rsidP="00000000" w:rsidRDefault="00000000" w:rsidRPr="00000000" w14:paraId="0000019C">
            <w:pPr>
              <w:rPr/>
            </w:pPr>
            <w:r w:rsidDel="00000000" w:rsidR="00000000" w:rsidRPr="00000000">
              <w:rPr>
                <w:rFonts w:ascii="Arial" w:cs="Arial" w:eastAsia="Arial" w:hAnsi="Arial"/>
                <w:b w:val="0"/>
                <w:bCs w:val="0"/>
                <w:sz w:val="16"/>
                <w:szCs w:val="16"/>
                <w:rtl w:val="0"/>
              </w:rPr>
              <w:t xml:space="preserve">Non completo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D">
            <w:pPr>
              <w:rPr/>
            </w:pPr>
            <w:r w:rsidDel="00000000" w:rsidR="00000000" w:rsidRPr="00000000">
              <w:rPr>
                <w:rFonts w:ascii="Arial" w:cs="Arial" w:eastAsia="Arial" w:hAnsi="Arial"/>
                <w:b w:val="0"/>
                <w:bCs w:val="0"/>
                <w:sz w:val="16"/>
                <w:szCs w:val="16"/>
                <w:rtl w:val="0"/>
              </w:rPr>
              <w:t xml:space="preserve">50 manovre/ora</w:t>
            </w:r>
            <w:r w:rsidDel="00000000" w:rsidR="00000000" w:rsidRPr="00000000">
              <w:rPr>
                <w:rtl w:val="0"/>
              </w:rPr>
            </w:r>
          </w:p>
        </w:tc>
        <w:tc>
          <w:tcPr>
            <w:vAlign w:val="center"/>
          </w:tcPr>
          <w:p w:rsidR="00000000" w:rsidDel="00000000" w:rsidP="00000000" w:rsidRDefault="00000000" w:rsidRPr="00000000" w14:paraId="0000019E">
            <w:pPr>
              <w:rPr/>
            </w:pPr>
            <w:r w:rsidDel="00000000" w:rsidR="00000000" w:rsidRPr="00000000">
              <w:rPr>
                <w:rFonts w:ascii="Arial" w:cs="Arial" w:eastAsia="Arial" w:hAnsi="Arial"/>
                <w:b w:val="0"/>
                <w:bCs w:val="0"/>
                <w:sz w:val="16"/>
                <w:szCs w:val="16"/>
                <w:rtl w:val="0"/>
              </w:rPr>
              <w:t xml:space="preserve">ST 01, p. 11</w:t>
            </w:r>
            <w:r w:rsidDel="00000000" w:rsidR="00000000" w:rsidRPr="00000000">
              <w:rPr>
                <w:rtl w:val="0"/>
              </w:rPr>
            </w:r>
          </w:p>
        </w:tc>
        <w:tc>
          <w:tcPr>
            <w:vAlign w:val="center"/>
          </w:tcPr>
          <w:p w:rsidR="00000000" w:rsidDel="00000000" w:rsidP="00000000" w:rsidRDefault="00000000" w:rsidRPr="00000000" w14:paraId="0000019F">
            <w:pPr>
              <w:rPr/>
            </w:pPr>
            <w:r w:rsidDel="00000000" w:rsidR="00000000" w:rsidRPr="00000000">
              <w:rPr>
                <w:rFonts w:ascii="Arial" w:cs="Arial" w:eastAsia="Arial" w:hAnsi="Arial"/>
                <w:b w:val="0"/>
                <w:bCs w:val="0"/>
                <w:sz w:val="16"/>
                <w:szCs w:val="16"/>
                <w:rtl w:val="0"/>
              </w:rPr>
              <w:t xml:space="preserve">Fonte empirica e localizzazione</w:t>
            </w:r>
            <w:r w:rsidDel="00000000" w:rsidR="00000000" w:rsidRPr="00000000">
              <w:rPr>
                <w:rtl w:val="0"/>
              </w:rPr>
            </w:r>
          </w:p>
        </w:tc>
        <w:tc>
          <w:tcPr>
            <w:shd w:fill="f4cccc" w:val="clear"/>
            <w:vAlign w:val="center"/>
          </w:tcPr>
          <w:p w:rsidR="00000000" w:rsidDel="00000000" w:rsidP="00000000" w:rsidRDefault="00000000" w:rsidRPr="00000000" w14:paraId="000001A0">
            <w:pPr>
              <w:rPr/>
            </w:pPr>
            <w:r w:rsidDel="00000000" w:rsidR="00000000" w:rsidRPr="00000000">
              <w:rPr>
                <w:rFonts w:ascii="Arial" w:cs="Arial" w:eastAsia="Arial" w:hAnsi="Arial"/>
                <w:b w:val="0"/>
                <w:bCs w:val="0"/>
                <w:sz w:val="16"/>
                <w:szCs w:val="16"/>
                <w:rtl w:val="0"/>
              </w:rPr>
              <w:t xml:space="preserve">Non dimostrato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A1">
            <w:pPr>
              <w:rPr/>
            </w:pPr>
            <w:r w:rsidDel="00000000" w:rsidR="00000000" w:rsidRPr="00000000">
              <w:rPr>
                <w:rFonts w:ascii="Arial" w:cs="Arial" w:eastAsia="Arial" w:hAnsi="Arial"/>
                <w:b w:val="0"/>
                <w:bCs w:val="0"/>
                <w:sz w:val="16"/>
                <w:szCs w:val="16"/>
                <w:rtl w:val="0"/>
              </w:rPr>
              <w:t xml:space="preserve">Deviazione 10%</w:t>
            </w:r>
            <w:r w:rsidDel="00000000" w:rsidR="00000000" w:rsidRPr="00000000">
              <w:rPr>
                <w:rtl w:val="0"/>
              </w:rPr>
            </w:r>
          </w:p>
        </w:tc>
        <w:tc>
          <w:tcPr>
            <w:vAlign w:val="center"/>
          </w:tcPr>
          <w:p w:rsidR="00000000" w:rsidDel="00000000" w:rsidP="00000000" w:rsidRDefault="00000000" w:rsidRPr="00000000" w14:paraId="000001A2">
            <w:pPr>
              <w:rPr/>
            </w:pPr>
            <w:r w:rsidDel="00000000" w:rsidR="00000000" w:rsidRPr="00000000">
              <w:rPr>
                <w:rFonts w:ascii="Arial" w:cs="Arial" w:eastAsia="Arial" w:hAnsi="Arial"/>
                <w:b w:val="0"/>
                <w:bCs w:val="0"/>
                <w:sz w:val="16"/>
                <w:szCs w:val="16"/>
                <w:rtl w:val="0"/>
              </w:rPr>
              <w:t xml:space="preserve">ST 01, p. 12</w:t>
            </w:r>
            <w:r w:rsidDel="00000000" w:rsidR="00000000" w:rsidRPr="00000000">
              <w:rPr>
                <w:rtl w:val="0"/>
              </w:rPr>
            </w:r>
          </w:p>
        </w:tc>
        <w:tc>
          <w:tcPr>
            <w:vAlign w:val="center"/>
          </w:tcPr>
          <w:p w:rsidR="00000000" w:rsidDel="00000000" w:rsidP="00000000" w:rsidRDefault="00000000" w:rsidRPr="00000000" w14:paraId="000001A3">
            <w:pPr>
              <w:rPr/>
            </w:pPr>
            <w:r w:rsidDel="00000000" w:rsidR="00000000" w:rsidRPr="00000000">
              <w:rPr>
                <w:rFonts w:ascii="Arial" w:cs="Arial" w:eastAsia="Arial" w:hAnsi="Arial"/>
                <w:b w:val="0"/>
                <w:bCs w:val="0"/>
                <w:sz w:val="16"/>
                <w:szCs w:val="16"/>
                <w:rtl w:val="0"/>
              </w:rPr>
              <w:t xml:space="preserve">Modello di scelta parcheggio</w:t>
            </w:r>
            <w:r w:rsidDel="00000000" w:rsidR="00000000" w:rsidRPr="00000000">
              <w:rPr>
                <w:rtl w:val="0"/>
              </w:rPr>
            </w:r>
          </w:p>
        </w:tc>
        <w:tc>
          <w:tcPr>
            <w:shd w:fill="f4cccc" w:val="clear"/>
            <w:vAlign w:val="center"/>
          </w:tcPr>
          <w:p w:rsidR="00000000" w:rsidDel="00000000" w:rsidP="00000000" w:rsidRDefault="00000000" w:rsidRPr="00000000" w14:paraId="000001A4">
            <w:pPr>
              <w:rPr/>
            </w:pPr>
            <w:r w:rsidDel="00000000" w:rsidR="00000000" w:rsidRPr="00000000">
              <w:rPr>
                <w:rFonts w:ascii="Arial" w:cs="Arial" w:eastAsia="Arial" w:hAnsi="Arial"/>
                <w:b w:val="0"/>
                <w:bCs w:val="0"/>
                <w:sz w:val="16"/>
                <w:szCs w:val="16"/>
                <w:rtl w:val="0"/>
              </w:rPr>
              <w:t xml:space="preserve">Non dimostrato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A5">
            <w:pPr>
              <w:rPr/>
            </w:pPr>
            <w:r w:rsidDel="00000000" w:rsidR="00000000" w:rsidRPr="00000000">
              <w:rPr>
                <w:rFonts w:ascii="Arial" w:cs="Arial" w:eastAsia="Arial" w:hAnsi="Arial"/>
                <w:b w:val="0"/>
                <w:bCs w:val="0"/>
                <w:sz w:val="16"/>
                <w:szCs w:val="16"/>
                <w:rtl w:val="0"/>
              </w:rPr>
              <w:t xml:space="preserve">Shift modale 10%</w:t>
            </w:r>
            <w:r w:rsidDel="00000000" w:rsidR="00000000" w:rsidRPr="00000000">
              <w:rPr>
                <w:rtl w:val="0"/>
              </w:rPr>
            </w:r>
          </w:p>
        </w:tc>
        <w:tc>
          <w:tcPr>
            <w:vAlign w:val="center"/>
          </w:tcPr>
          <w:p w:rsidR="00000000" w:rsidDel="00000000" w:rsidP="00000000" w:rsidRDefault="00000000" w:rsidRPr="00000000" w14:paraId="000001A6">
            <w:pPr>
              <w:rPr/>
            </w:pPr>
            <w:r w:rsidDel="00000000" w:rsidR="00000000" w:rsidRPr="00000000">
              <w:rPr>
                <w:rFonts w:ascii="Arial" w:cs="Arial" w:eastAsia="Arial" w:hAnsi="Arial"/>
                <w:b w:val="0"/>
                <w:bCs w:val="0"/>
                <w:sz w:val="16"/>
                <w:szCs w:val="16"/>
                <w:rtl w:val="0"/>
              </w:rPr>
              <w:t xml:space="preserve">ST 01, p. 12</w:t>
            </w:r>
            <w:r w:rsidDel="00000000" w:rsidR="00000000" w:rsidRPr="00000000">
              <w:rPr>
                <w:rtl w:val="0"/>
              </w:rPr>
            </w:r>
          </w:p>
        </w:tc>
        <w:tc>
          <w:tcPr>
            <w:vAlign w:val="center"/>
          </w:tcPr>
          <w:p w:rsidR="00000000" w:rsidDel="00000000" w:rsidP="00000000" w:rsidRDefault="00000000" w:rsidRPr="00000000" w14:paraId="000001A7">
            <w:pPr>
              <w:rPr/>
            </w:pPr>
            <w:r w:rsidDel="00000000" w:rsidR="00000000" w:rsidRPr="00000000">
              <w:rPr>
                <w:rFonts w:ascii="Arial" w:cs="Arial" w:eastAsia="Arial" w:hAnsi="Arial"/>
                <w:b w:val="0"/>
                <w:bCs w:val="0"/>
                <w:sz w:val="16"/>
                <w:szCs w:val="16"/>
                <w:rtl w:val="0"/>
              </w:rPr>
              <w:t xml:space="preserve">Base locale e sensitività</w:t>
            </w:r>
            <w:r w:rsidDel="00000000" w:rsidR="00000000" w:rsidRPr="00000000">
              <w:rPr>
                <w:rtl w:val="0"/>
              </w:rPr>
            </w:r>
          </w:p>
        </w:tc>
        <w:tc>
          <w:tcPr>
            <w:shd w:fill="f4cccc" w:val="clear"/>
            <w:vAlign w:val="center"/>
          </w:tcPr>
          <w:p w:rsidR="00000000" w:rsidDel="00000000" w:rsidP="00000000" w:rsidRDefault="00000000" w:rsidRPr="00000000" w14:paraId="000001A8">
            <w:pPr>
              <w:rPr/>
            </w:pPr>
            <w:r w:rsidDel="00000000" w:rsidR="00000000" w:rsidRPr="00000000">
              <w:rPr>
                <w:rFonts w:ascii="Arial" w:cs="Arial" w:eastAsia="Arial" w:hAnsi="Arial"/>
                <w:b w:val="0"/>
                <w:bCs w:val="0"/>
                <w:sz w:val="16"/>
                <w:szCs w:val="16"/>
                <w:rtl w:val="0"/>
              </w:rPr>
              <w:t xml:space="preserve">Non dimostrato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A9">
            <w:pPr>
              <w:rPr/>
            </w:pPr>
            <w:r w:rsidDel="00000000" w:rsidR="00000000" w:rsidRPr="00000000">
              <w:rPr>
                <w:rFonts w:ascii="Arial" w:cs="Arial" w:eastAsia="Arial" w:hAnsi="Arial"/>
                <w:b w:val="0"/>
                <w:bCs w:val="0"/>
                <w:sz w:val="16"/>
                <w:szCs w:val="16"/>
                <w:rtl w:val="0"/>
              </w:rPr>
              <w:t xml:space="preserve">Estate</w:t>
            </w:r>
            <w:r w:rsidDel="00000000" w:rsidR="00000000" w:rsidRPr="00000000">
              <w:rPr>
                <w:rtl w:val="0"/>
              </w:rPr>
            </w:r>
          </w:p>
        </w:tc>
        <w:tc>
          <w:tcPr>
            <w:vAlign w:val="center"/>
          </w:tcPr>
          <w:p w:rsidR="00000000" w:rsidDel="00000000" w:rsidP="00000000" w:rsidRDefault="00000000" w:rsidRPr="00000000" w14:paraId="000001AA">
            <w:pPr>
              <w:rPr/>
            </w:pPr>
            <w:r w:rsidDel="00000000" w:rsidR="00000000" w:rsidRPr="00000000">
              <w:rPr>
                <w:rFonts w:ascii="Arial" w:cs="Arial" w:eastAsia="Arial" w:hAnsi="Arial"/>
                <w:b w:val="0"/>
                <w:bCs w:val="0"/>
                <w:sz w:val="16"/>
                <w:szCs w:val="16"/>
                <w:rtl w:val="0"/>
              </w:rPr>
              <w:t xml:space="preserve">ST 01, pp. 13-14</w:t>
            </w:r>
            <w:r w:rsidDel="00000000" w:rsidR="00000000" w:rsidRPr="00000000">
              <w:rPr>
                <w:rtl w:val="0"/>
              </w:rPr>
            </w:r>
          </w:p>
        </w:tc>
        <w:tc>
          <w:tcPr>
            <w:vAlign w:val="center"/>
          </w:tcPr>
          <w:p w:rsidR="00000000" w:rsidDel="00000000" w:rsidP="00000000" w:rsidRDefault="00000000" w:rsidRPr="00000000" w14:paraId="000001AB">
            <w:pPr>
              <w:rPr/>
            </w:pPr>
            <w:r w:rsidDel="00000000" w:rsidR="00000000" w:rsidRPr="00000000">
              <w:rPr>
                <w:rFonts w:ascii="Arial" w:cs="Arial" w:eastAsia="Arial" w:hAnsi="Arial"/>
                <w:b w:val="0"/>
                <w:bCs w:val="0"/>
                <w:sz w:val="16"/>
                <w:szCs w:val="16"/>
                <w:rtl w:val="0"/>
              </w:rPr>
              <w:t xml:space="preserve">Scenario numerico</w:t>
            </w:r>
            <w:r w:rsidDel="00000000" w:rsidR="00000000" w:rsidRPr="00000000">
              <w:rPr>
                <w:rtl w:val="0"/>
              </w:rPr>
            </w:r>
          </w:p>
        </w:tc>
        <w:tc>
          <w:tcPr>
            <w:shd w:fill="f4cccc" w:val="clear"/>
            <w:vAlign w:val="center"/>
          </w:tcPr>
          <w:p w:rsidR="00000000" w:rsidDel="00000000" w:rsidP="00000000" w:rsidRDefault="00000000" w:rsidRPr="00000000" w14:paraId="000001AC">
            <w:pPr>
              <w:rPr/>
            </w:pPr>
            <w:r w:rsidDel="00000000" w:rsidR="00000000" w:rsidRPr="00000000">
              <w:rPr>
                <w:rFonts w:ascii="Arial" w:cs="Arial" w:eastAsia="Arial" w:hAnsi="Arial"/>
                <w:b w:val="0"/>
                <w:bCs w:val="0"/>
                <w:sz w:val="16"/>
                <w:szCs w:val="16"/>
                <w:rtl w:val="0"/>
              </w:rPr>
              <w:t xml:space="preserve">Assente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AD">
            <w:pPr>
              <w:rPr/>
            </w:pPr>
            <w:r w:rsidDel="00000000" w:rsidR="00000000" w:rsidRPr="00000000">
              <w:rPr>
                <w:rFonts w:ascii="Arial" w:cs="Arial" w:eastAsia="Arial" w:hAnsi="Arial"/>
                <w:b w:val="0"/>
                <w:bCs w:val="0"/>
                <w:sz w:val="16"/>
                <w:szCs w:val="16"/>
                <w:rtl w:val="0"/>
              </w:rPr>
              <w:t xml:space="preserve">2.807/2.812 stalli</w:t>
            </w:r>
            <w:r w:rsidDel="00000000" w:rsidR="00000000" w:rsidRPr="00000000">
              <w:rPr>
                <w:rtl w:val="0"/>
              </w:rPr>
            </w:r>
          </w:p>
        </w:tc>
        <w:tc>
          <w:tcPr>
            <w:vAlign w:val="center"/>
          </w:tcPr>
          <w:p w:rsidR="00000000" w:rsidDel="00000000" w:rsidP="00000000" w:rsidRDefault="00000000" w:rsidRPr="00000000" w14:paraId="000001AE">
            <w:pPr>
              <w:rPr/>
            </w:pPr>
            <w:r w:rsidDel="00000000" w:rsidR="00000000" w:rsidRPr="00000000">
              <w:rPr>
                <w:rFonts w:ascii="Arial" w:cs="Arial" w:eastAsia="Arial" w:hAnsi="Arial"/>
                <w:b w:val="0"/>
                <w:bCs w:val="0"/>
                <w:sz w:val="16"/>
                <w:szCs w:val="16"/>
                <w:rtl w:val="0"/>
              </w:rPr>
              <w:t xml:space="preserve">RG 01, p. 106</w:t>
            </w:r>
            <w:r w:rsidDel="00000000" w:rsidR="00000000" w:rsidRPr="00000000">
              <w:rPr>
                <w:rtl w:val="0"/>
              </w:rPr>
            </w:r>
          </w:p>
        </w:tc>
        <w:tc>
          <w:tcPr>
            <w:vAlign w:val="center"/>
          </w:tcPr>
          <w:p w:rsidR="00000000" w:rsidDel="00000000" w:rsidP="00000000" w:rsidRDefault="00000000" w:rsidRPr="00000000" w14:paraId="000001AF">
            <w:pPr>
              <w:rPr/>
            </w:pPr>
            <w:r w:rsidDel="00000000" w:rsidR="00000000" w:rsidRPr="00000000">
              <w:rPr>
                <w:rFonts w:ascii="Arial" w:cs="Arial" w:eastAsia="Arial" w:hAnsi="Arial"/>
                <w:b w:val="0"/>
                <w:bCs w:val="0"/>
                <w:sz w:val="16"/>
                <w:szCs w:val="16"/>
                <w:rtl w:val="0"/>
              </w:rPr>
              <w:t xml:space="preserve">Bilancio univoco</w:t>
            </w:r>
            <w:r w:rsidDel="00000000" w:rsidR="00000000" w:rsidRPr="00000000">
              <w:rPr>
                <w:rtl w:val="0"/>
              </w:rPr>
            </w:r>
          </w:p>
        </w:tc>
        <w:tc>
          <w:tcPr>
            <w:vAlign w:val="center"/>
          </w:tcPr>
          <w:p w:rsidR="00000000" w:rsidDel="00000000" w:rsidP="00000000" w:rsidRDefault="00000000" w:rsidRPr="00000000" w14:paraId="000001B0">
            <w:pPr>
              <w:rPr/>
            </w:pPr>
            <w:r w:rsidDel="00000000" w:rsidR="00000000" w:rsidRPr="00000000">
              <w:rPr>
                <w:rFonts w:ascii="Arial" w:cs="Arial" w:eastAsia="Arial" w:hAnsi="Arial"/>
                <w:b w:val="0"/>
                <w:bCs w:val="0"/>
                <w:sz w:val="16"/>
                <w:szCs w:val="16"/>
                <w:rtl w:val="0"/>
              </w:rPr>
              <w:t xml:space="preserve">Contraddittorio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B1">
            <w:pPr>
              <w:rPr/>
            </w:pPr>
            <w:r w:rsidDel="00000000" w:rsidR="00000000" w:rsidRPr="00000000">
              <w:rPr>
                <w:rFonts w:ascii="Arial" w:cs="Arial" w:eastAsia="Arial" w:hAnsi="Arial"/>
                <w:b w:val="0"/>
                <w:bCs w:val="0"/>
                <w:sz w:val="16"/>
                <w:szCs w:val="16"/>
                <w:rtl w:val="0"/>
              </w:rPr>
              <w:t xml:space="preserve">1.830 + 983</w:t>
            </w:r>
            <w:r w:rsidDel="00000000" w:rsidR="00000000" w:rsidRPr="00000000">
              <w:rPr>
                <w:rtl w:val="0"/>
              </w:rPr>
            </w:r>
          </w:p>
        </w:tc>
        <w:tc>
          <w:tcPr>
            <w:vAlign w:val="center"/>
          </w:tcPr>
          <w:p w:rsidR="00000000" w:rsidDel="00000000" w:rsidP="00000000" w:rsidRDefault="00000000" w:rsidRPr="00000000" w14:paraId="000001B2">
            <w:pPr>
              <w:rPr/>
            </w:pPr>
            <w:r w:rsidDel="00000000" w:rsidR="00000000" w:rsidRPr="00000000">
              <w:rPr>
                <w:rFonts w:ascii="Arial" w:cs="Arial" w:eastAsia="Arial" w:hAnsi="Arial"/>
                <w:b w:val="0"/>
                <w:bCs w:val="0"/>
                <w:sz w:val="16"/>
                <w:szCs w:val="16"/>
                <w:rtl w:val="0"/>
              </w:rPr>
              <w:t xml:space="preserve">RG 01, pp. 106-107</w:t>
            </w:r>
            <w:r w:rsidDel="00000000" w:rsidR="00000000" w:rsidRPr="00000000">
              <w:rPr>
                <w:rtl w:val="0"/>
              </w:rPr>
            </w:r>
          </w:p>
        </w:tc>
        <w:tc>
          <w:tcPr>
            <w:vAlign w:val="center"/>
          </w:tcPr>
          <w:p w:rsidR="00000000" w:rsidDel="00000000" w:rsidP="00000000" w:rsidRDefault="00000000" w:rsidRPr="00000000" w14:paraId="000001B3">
            <w:pPr>
              <w:rPr/>
            </w:pPr>
            <w:r w:rsidDel="00000000" w:rsidR="00000000" w:rsidRPr="00000000">
              <w:rPr>
                <w:rFonts w:ascii="Arial" w:cs="Arial" w:eastAsia="Arial" w:hAnsi="Arial"/>
                <w:b w:val="0"/>
                <w:bCs w:val="0"/>
                <w:sz w:val="16"/>
                <w:szCs w:val="16"/>
                <w:rtl w:val="0"/>
              </w:rPr>
              <w:t xml:space="preserve">Correzione aritmetica</w:t>
            </w:r>
            <w:r w:rsidDel="00000000" w:rsidR="00000000" w:rsidRPr="00000000">
              <w:rPr>
                <w:rtl w:val="0"/>
              </w:rPr>
            </w:r>
          </w:p>
        </w:tc>
        <w:tc>
          <w:tcPr>
            <w:shd w:fill="f4cccc" w:val="clear"/>
            <w:vAlign w:val="center"/>
          </w:tcPr>
          <w:p w:rsidR="00000000" w:rsidDel="00000000" w:rsidP="00000000" w:rsidRDefault="00000000" w:rsidRPr="00000000" w14:paraId="000001B4">
            <w:pPr>
              <w:rPr/>
            </w:pPr>
            <w:r w:rsidDel="00000000" w:rsidR="00000000" w:rsidRPr="00000000">
              <w:rPr>
                <w:rFonts w:ascii="Arial" w:cs="Arial" w:eastAsia="Arial" w:hAnsi="Arial"/>
                <w:b w:val="0"/>
                <w:bCs w:val="0"/>
                <w:sz w:val="16"/>
                <w:szCs w:val="16"/>
                <w:rtl w:val="0"/>
              </w:rPr>
              <w:t xml:space="preserve">Incoerente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B5">
            <w:pPr>
              <w:rPr/>
            </w:pPr>
            <w:r w:rsidDel="00000000" w:rsidR="00000000" w:rsidRPr="00000000">
              <w:rPr>
                <w:rFonts w:ascii="Arial" w:cs="Arial" w:eastAsia="Arial" w:hAnsi="Arial"/>
                <w:b w:val="0"/>
                <w:bCs w:val="0"/>
                <w:sz w:val="16"/>
                <w:szCs w:val="16"/>
                <w:rtl w:val="0"/>
              </w:rPr>
              <w:t xml:space="preserve">11 aree/983 posti</w:t>
            </w:r>
            <w:r w:rsidDel="00000000" w:rsidR="00000000" w:rsidRPr="00000000">
              <w:rPr>
                <w:rtl w:val="0"/>
              </w:rPr>
            </w:r>
          </w:p>
        </w:tc>
        <w:tc>
          <w:tcPr>
            <w:vAlign w:val="center"/>
          </w:tcPr>
          <w:p w:rsidR="00000000" w:rsidDel="00000000" w:rsidP="00000000" w:rsidRDefault="00000000" w:rsidRPr="00000000" w14:paraId="000001B6">
            <w:pPr>
              <w:rPr/>
            </w:pPr>
            <w:r w:rsidDel="00000000" w:rsidR="00000000" w:rsidRPr="00000000">
              <w:rPr>
                <w:rFonts w:ascii="Arial" w:cs="Arial" w:eastAsia="Arial" w:hAnsi="Arial"/>
                <w:b w:val="0"/>
                <w:bCs w:val="0"/>
                <w:sz w:val="16"/>
                <w:szCs w:val="16"/>
                <w:rtl w:val="0"/>
              </w:rPr>
              <w:t xml:space="preserve">RG 01, pp. 107-113</w:t>
            </w:r>
            <w:r w:rsidDel="00000000" w:rsidR="00000000" w:rsidRPr="00000000">
              <w:rPr>
                <w:rtl w:val="0"/>
              </w:rPr>
            </w:r>
          </w:p>
        </w:tc>
        <w:tc>
          <w:tcPr>
            <w:vAlign w:val="center"/>
          </w:tcPr>
          <w:p w:rsidR="00000000" w:rsidDel="00000000" w:rsidP="00000000" w:rsidRDefault="00000000" w:rsidRPr="00000000" w14:paraId="000001B7">
            <w:pPr>
              <w:rPr/>
            </w:pPr>
            <w:r w:rsidDel="00000000" w:rsidR="00000000" w:rsidRPr="00000000">
              <w:rPr>
                <w:rFonts w:ascii="Arial" w:cs="Arial" w:eastAsia="Arial" w:hAnsi="Arial"/>
                <w:b w:val="0"/>
                <w:bCs w:val="0"/>
                <w:sz w:val="16"/>
                <w:szCs w:val="16"/>
                <w:rtl w:val="0"/>
              </w:rPr>
              <w:t xml:space="preserve">Localizzazione completa</w:t>
            </w:r>
            <w:r w:rsidDel="00000000" w:rsidR="00000000" w:rsidRPr="00000000">
              <w:rPr>
                <w:rtl w:val="0"/>
              </w:rPr>
            </w:r>
          </w:p>
        </w:tc>
        <w:tc>
          <w:tcPr>
            <w:shd w:fill="fff2cc" w:val="clear"/>
            <w:vAlign w:val="center"/>
          </w:tcPr>
          <w:p w:rsidR="00000000" w:rsidDel="00000000" w:rsidP="00000000" w:rsidRDefault="00000000" w:rsidRPr="00000000" w14:paraId="000001B8">
            <w:pPr>
              <w:rPr/>
            </w:pPr>
            <w:r w:rsidDel="00000000" w:rsidR="00000000" w:rsidRPr="00000000">
              <w:rPr>
                <w:rFonts w:ascii="Arial" w:cs="Arial" w:eastAsia="Arial" w:hAnsi="Arial"/>
                <w:b w:val="0"/>
                <w:bCs w:val="0"/>
                <w:sz w:val="16"/>
                <w:szCs w:val="16"/>
                <w:rtl w:val="0"/>
              </w:rPr>
              <w:t xml:space="preserve">Non completo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B9">
            <w:pPr>
              <w:rPr/>
            </w:pPr>
            <w:r w:rsidDel="00000000" w:rsidR="00000000" w:rsidRPr="00000000">
              <w:rPr>
                <w:rFonts w:ascii="Arial" w:cs="Arial" w:eastAsia="Arial" w:hAnsi="Arial"/>
                <w:b w:val="0"/>
                <w:bCs w:val="0"/>
                <w:sz w:val="16"/>
                <w:szCs w:val="16"/>
                <w:rtl w:val="0"/>
              </w:rPr>
              <w:t xml:space="preserve">Navetta</w:t>
            </w:r>
            <w:r w:rsidDel="00000000" w:rsidR="00000000" w:rsidRPr="00000000">
              <w:rPr>
                <w:rtl w:val="0"/>
              </w:rPr>
            </w:r>
          </w:p>
        </w:tc>
        <w:tc>
          <w:tcPr>
            <w:vAlign w:val="center"/>
          </w:tcPr>
          <w:p w:rsidR="00000000" w:rsidDel="00000000" w:rsidP="00000000" w:rsidRDefault="00000000" w:rsidRPr="00000000" w14:paraId="000001BA">
            <w:pPr>
              <w:rPr/>
            </w:pPr>
            <w:r w:rsidDel="00000000" w:rsidR="00000000" w:rsidRPr="00000000">
              <w:rPr>
                <w:rFonts w:ascii="Arial" w:cs="Arial" w:eastAsia="Arial" w:hAnsi="Arial"/>
                <w:b w:val="0"/>
                <w:bCs w:val="0"/>
                <w:sz w:val="16"/>
                <w:szCs w:val="16"/>
                <w:rtl w:val="0"/>
              </w:rPr>
              <w:t xml:space="preserve">RG 01, pp. 100, 114-115</w:t>
            </w:r>
            <w:r w:rsidDel="00000000" w:rsidR="00000000" w:rsidRPr="00000000">
              <w:rPr>
                <w:rtl w:val="0"/>
              </w:rPr>
            </w:r>
          </w:p>
        </w:tc>
        <w:tc>
          <w:tcPr>
            <w:vAlign w:val="center"/>
          </w:tcPr>
          <w:p w:rsidR="00000000" w:rsidDel="00000000" w:rsidP="00000000" w:rsidRDefault="00000000" w:rsidRPr="00000000" w14:paraId="000001BB">
            <w:pPr>
              <w:rPr/>
            </w:pPr>
            <w:r w:rsidDel="00000000" w:rsidR="00000000" w:rsidRPr="00000000">
              <w:rPr>
                <w:rFonts w:ascii="Arial" w:cs="Arial" w:eastAsia="Arial" w:hAnsi="Arial"/>
                <w:b w:val="0"/>
                <w:bCs w:val="0"/>
                <w:sz w:val="16"/>
                <w:szCs w:val="16"/>
                <w:rtl w:val="0"/>
              </w:rPr>
              <w:t xml:space="preserve">Piano di esercizio</w:t>
            </w:r>
            <w:r w:rsidDel="00000000" w:rsidR="00000000" w:rsidRPr="00000000">
              <w:rPr>
                <w:rtl w:val="0"/>
              </w:rPr>
            </w:r>
          </w:p>
        </w:tc>
        <w:tc>
          <w:tcPr>
            <w:vAlign w:val="center"/>
          </w:tcPr>
          <w:p w:rsidR="00000000" w:rsidDel="00000000" w:rsidP="00000000" w:rsidRDefault="00000000" w:rsidRPr="00000000" w14:paraId="000001BC">
            <w:pPr>
              <w:rPr/>
            </w:pPr>
            <w:r w:rsidDel="00000000" w:rsidR="00000000" w:rsidRPr="00000000">
              <w:rPr>
                <w:rFonts w:ascii="Arial" w:cs="Arial" w:eastAsia="Arial" w:hAnsi="Arial"/>
                <w:b w:val="0"/>
                <w:bCs w:val="0"/>
                <w:sz w:val="16"/>
                <w:szCs w:val="16"/>
                <w:rtl w:val="0"/>
              </w:rPr>
              <w:t xml:space="preserve">Assente nei documenti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BD">
            <w:pPr>
              <w:rPr/>
            </w:pPr>
            <w:r w:rsidDel="00000000" w:rsidR="00000000" w:rsidRPr="00000000">
              <w:rPr>
                <w:rFonts w:ascii="Arial" w:cs="Arial" w:eastAsia="Arial" w:hAnsi="Arial"/>
                <w:b w:val="0"/>
                <w:bCs w:val="0"/>
                <w:sz w:val="16"/>
                <w:szCs w:val="16"/>
                <w:rtl w:val="0"/>
              </w:rPr>
              <w:t xml:space="preserve">CL3 &gt;10 ha</w:t>
            </w:r>
            <w:r w:rsidDel="00000000" w:rsidR="00000000" w:rsidRPr="00000000">
              <w:rPr>
                <w:rtl w:val="0"/>
              </w:rPr>
            </w:r>
          </w:p>
        </w:tc>
        <w:tc>
          <w:tcPr>
            <w:vAlign w:val="center"/>
          </w:tcPr>
          <w:p w:rsidR="00000000" w:rsidDel="00000000" w:rsidP="00000000" w:rsidRDefault="00000000" w:rsidRPr="00000000" w14:paraId="000001BE">
            <w:pPr>
              <w:rPr/>
            </w:pPr>
            <w:r w:rsidDel="00000000" w:rsidR="00000000" w:rsidRPr="00000000">
              <w:rPr>
                <w:rFonts w:ascii="Arial" w:cs="Arial" w:eastAsia="Arial" w:hAnsi="Arial"/>
                <w:b w:val="0"/>
                <w:bCs w:val="0"/>
                <w:sz w:val="16"/>
                <w:szCs w:val="16"/>
                <w:rtl w:val="0"/>
              </w:rPr>
              <w:t xml:space="preserve">RG 01, p. 26</w:t>
            </w:r>
            <w:r w:rsidDel="00000000" w:rsidR="00000000" w:rsidRPr="00000000">
              <w:rPr>
                <w:rtl w:val="0"/>
              </w:rPr>
            </w:r>
          </w:p>
        </w:tc>
        <w:tc>
          <w:tcPr>
            <w:vAlign w:val="center"/>
          </w:tcPr>
          <w:p w:rsidR="00000000" w:rsidDel="00000000" w:rsidP="00000000" w:rsidRDefault="00000000" w:rsidRPr="00000000" w14:paraId="000001BF">
            <w:pPr>
              <w:rPr/>
            </w:pPr>
            <w:r w:rsidDel="00000000" w:rsidR="00000000" w:rsidRPr="00000000">
              <w:rPr>
                <w:rFonts w:ascii="Arial" w:cs="Arial" w:eastAsia="Arial" w:hAnsi="Arial"/>
                <w:b w:val="0"/>
                <w:bCs w:val="0"/>
                <w:sz w:val="16"/>
                <w:szCs w:val="16"/>
                <w:rtl w:val="0"/>
              </w:rPr>
              <w:t xml:space="preserve">Compatibilità idraulica</w:t>
            </w:r>
            <w:r w:rsidDel="00000000" w:rsidR="00000000" w:rsidRPr="00000000">
              <w:rPr>
                <w:rtl w:val="0"/>
              </w:rPr>
            </w:r>
          </w:p>
        </w:tc>
        <w:tc>
          <w:tcPr>
            <w:shd w:fill="fff2cc" w:val="clear"/>
            <w:vAlign w:val="center"/>
          </w:tcPr>
          <w:p w:rsidR="00000000" w:rsidDel="00000000" w:rsidP="00000000" w:rsidRDefault="00000000" w:rsidRPr="00000000" w14:paraId="000001C0">
            <w:pPr>
              <w:rPr/>
            </w:pPr>
            <w:r w:rsidDel="00000000" w:rsidR="00000000" w:rsidRPr="00000000">
              <w:rPr>
                <w:rFonts w:ascii="Arial" w:cs="Arial" w:eastAsia="Arial" w:hAnsi="Arial"/>
                <w:b w:val="0"/>
                <w:bCs w:val="0"/>
                <w:sz w:val="16"/>
                <w:szCs w:val="16"/>
                <w:rtl w:val="0"/>
              </w:rPr>
              <w:t xml:space="preserve">Da acquisire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C1">
            <w:pPr>
              <w:rPr/>
            </w:pPr>
            <w:r w:rsidDel="00000000" w:rsidR="00000000" w:rsidRPr="00000000">
              <w:rPr>
                <w:rFonts w:ascii="Arial" w:cs="Arial" w:eastAsia="Arial" w:hAnsi="Arial"/>
                <w:b w:val="0"/>
                <w:bCs w:val="0"/>
                <w:sz w:val="16"/>
                <w:szCs w:val="16"/>
                <w:rtl w:val="0"/>
              </w:rPr>
              <w:t xml:space="preserve">1.506 alberi/1.150 palme</w:t>
            </w:r>
            <w:r w:rsidDel="00000000" w:rsidR="00000000" w:rsidRPr="00000000">
              <w:rPr>
                <w:rtl w:val="0"/>
              </w:rPr>
            </w:r>
          </w:p>
        </w:tc>
        <w:tc>
          <w:tcPr>
            <w:vAlign w:val="center"/>
          </w:tcPr>
          <w:p w:rsidR="00000000" w:rsidDel="00000000" w:rsidP="00000000" w:rsidRDefault="00000000" w:rsidRPr="00000000" w14:paraId="000001C2">
            <w:pPr>
              <w:rPr/>
            </w:pPr>
            <w:r w:rsidDel="00000000" w:rsidR="00000000" w:rsidRPr="00000000">
              <w:rPr>
                <w:rFonts w:ascii="Arial" w:cs="Arial" w:eastAsia="Arial" w:hAnsi="Arial"/>
                <w:b w:val="0"/>
                <w:bCs w:val="0"/>
                <w:sz w:val="16"/>
                <w:szCs w:val="16"/>
                <w:rtl w:val="0"/>
              </w:rPr>
              <w:t xml:space="preserve">RG 01, p. 88</w:t>
            </w:r>
            <w:r w:rsidDel="00000000" w:rsidR="00000000" w:rsidRPr="00000000">
              <w:rPr>
                <w:rtl w:val="0"/>
              </w:rPr>
            </w:r>
          </w:p>
        </w:tc>
        <w:tc>
          <w:tcPr>
            <w:vAlign w:val="center"/>
          </w:tcPr>
          <w:p w:rsidR="00000000" w:rsidDel="00000000" w:rsidP="00000000" w:rsidRDefault="00000000" w:rsidRPr="00000000" w14:paraId="000001C3">
            <w:pPr>
              <w:rPr/>
            </w:pPr>
            <w:r w:rsidDel="00000000" w:rsidR="00000000" w:rsidRPr="00000000">
              <w:rPr>
                <w:rFonts w:ascii="Arial" w:cs="Arial" w:eastAsia="Arial" w:hAnsi="Arial"/>
                <w:b w:val="0"/>
                <w:bCs w:val="0"/>
                <w:sz w:val="16"/>
                <w:szCs w:val="16"/>
                <w:rtl w:val="0"/>
              </w:rPr>
              <w:t xml:space="preserve">Piano manutentivo</w:t>
            </w:r>
            <w:r w:rsidDel="00000000" w:rsidR="00000000" w:rsidRPr="00000000">
              <w:rPr>
                <w:rtl w:val="0"/>
              </w:rPr>
            </w:r>
          </w:p>
        </w:tc>
        <w:tc>
          <w:tcPr>
            <w:shd w:fill="fff2cc" w:val="clear"/>
            <w:vAlign w:val="center"/>
          </w:tcPr>
          <w:p w:rsidR="00000000" w:rsidDel="00000000" w:rsidP="00000000" w:rsidRDefault="00000000" w:rsidRPr="00000000" w14:paraId="000001C4">
            <w:pPr>
              <w:rPr/>
            </w:pPr>
            <w:r w:rsidDel="00000000" w:rsidR="00000000" w:rsidRPr="00000000">
              <w:rPr>
                <w:rFonts w:ascii="Arial" w:cs="Arial" w:eastAsia="Arial" w:hAnsi="Arial"/>
                <w:b w:val="0"/>
                <w:bCs w:val="0"/>
                <w:sz w:val="16"/>
                <w:szCs w:val="16"/>
                <w:rtl w:val="0"/>
              </w:rPr>
              <w:t xml:space="preserve">Da acquisire</w:t>
            </w:r>
            <w:r w:rsidDel="00000000" w:rsidR="00000000" w:rsidRPr="00000000">
              <w:rPr>
                <w:rtl w:val="0"/>
              </w:rPr>
            </w:r>
          </w:p>
        </w:tc>
      </w:tr>
    </w:tbl>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7" w:type="default"/>
      <w:footerReference r:id="rId8" w:type="default"/>
      <w:pgSz w:h="15840" w:w="12240" w:orient="portrait"/>
      <w:pgMar w:bottom="1134" w:top="1247" w:left="1304" w:right="119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6e6e6e"/>
        <w:sz w:val="16"/>
        <w:szCs w:val="16"/>
        <w:u w:val="none"/>
        <w:shd w:fill="auto" w:val="clear"/>
        <w:vertAlign w:val="baseline"/>
        <w:rtl w:val="0"/>
      </w:rPr>
      <w:t xml:space="preserve">Documento tecnico di lavoro – agosto 2026</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646464"/>
        <w:sz w:val="16"/>
        <w:szCs w:val="16"/>
        <w:u w:val="none"/>
        <w:shd w:fill="auto" w:val="clear"/>
        <w:vertAlign w:val="baseline"/>
        <w:rtl w:val="0"/>
      </w:rPr>
      <w:t xml:space="preserve">LabUr | Parco del Mare – Controanalisi tecnica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
      </w:rPr>
    </w:rPrDefault>
    <w:pPrDefault>
      <w:pPr>
        <w:spacing w:after="120" w:line="26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240" w:lineRule="auto"/>
    </w:pPr>
    <w:rPr>
      <w:rFonts w:ascii="Arial" w:cs="Arial" w:eastAsia="Arial" w:hAnsi="Arial"/>
      <w:b w:val="1"/>
      <w:bCs w:val="1"/>
      <w:color w:val="191919"/>
      <w:sz w:val="30"/>
      <w:szCs w:val="30"/>
    </w:rPr>
  </w:style>
  <w:style w:type="paragraph" w:styleId="Heading2">
    <w:name w:val="heading 2"/>
    <w:basedOn w:val="Normal"/>
    <w:next w:val="Normal"/>
    <w:pPr>
      <w:keepNext w:val="1"/>
      <w:keepLines w:val="1"/>
      <w:spacing w:after="80" w:before="180" w:lineRule="auto"/>
    </w:pPr>
    <w:rPr>
      <w:rFonts w:ascii="Arial" w:cs="Arial" w:eastAsia="Arial" w:hAnsi="Arial"/>
      <w:b w:val="1"/>
      <w:bCs w:val="1"/>
      <w:color w:val="232323"/>
      <w:sz w:val="25"/>
      <w:szCs w:val="25"/>
    </w:rPr>
  </w:style>
  <w:style w:type="paragraph" w:styleId="Heading3">
    <w:name w:val="heading 3"/>
    <w:basedOn w:val="Normal"/>
    <w:next w:val="Normal"/>
    <w:pPr>
      <w:keepNext w:val="1"/>
      <w:keepLines w:val="1"/>
      <w:spacing w:after="60" w:before="140" w:lineRule="auto"/>
    </w:pPr>
    <w:rPr>
      <w:rFonts w:ascii="Arial" w:cs="Arial" w:eastAsia="Arial" w:hAnsi="Arial"/>
      <w:b w:val="1"/>
      <w:bCs w:val="1"/>
      <w:color w:val="373737"/>
      <w:sz w:val="22"/>
      <w:szCs w:val="22"/>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Arial" w:cs="Arial" w:eastAsia="Arial" w:hAnsi="Arial"/>
      <w:b w:val="1"/>
      <w:bCs w:val="1"/>
      <w:color w:val="1e1e1e"/>
      <w:sz w:val="44"/>
      <w:szCs w:val="44"/>
    </w:rPr>
  </w:style>
  <w:style w:type="paragraph" w:styleId="Subtitle">
    <w:name w:val="Subtitle"/>
    <w:basedOn w:val="Normal"/>
    <w:next w:val="Normal"/>
    <w:pPr/>
    <w:rPr>
      <w:rFonts w:ascii="Arial" w:cs="Arial" w:eastAsia="Arial" w:hAnsi="Arial"/>
      <w:b w:val="0"/>
      <w:bCs w:val="0"/>
      <w:i w:val="1"/>
      <w:iCs w:val="1"/>
      <w:color w:val="505050"/>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9ObQSh0vTbwVe/Tap5bvfK2nw==">CgMxLjAyDWguajBpbXl4NmoxeW0yDmgubjBpYzRyOGhxZGNxOAByITE4RDNiLS1GT1pjdlpYSTNocHVva3lJNFYyOUtsZDZwaQ==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