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spacing w:before="480" w:line="240" w:lineRule="auto"/>
        <w:jc w:val="center"/>
        <w:rPr>
          <w:b w:val="1"/>
          <w:bCs w:val="1"/>
          <w:sz w:val="28"/>
          <w:szCs w:val="28"/>
        </w:rPr>
      </w:pPr>
      <w:r w:rsidDel="00000000" w:rsidR="00000000" w:rsidRPr="00000000">
        <w:rPr>
          <w:b w:val="1"/>
          <w:bCs w:val="1"/>
          <w:sz w:val="28"/>
          <w:szCs w:val="28"/>
          <w:rtl w:val="0"/>
        </w:rPr>
        <w:t xml:space="preserve">ESPOSTO – ISTANZA DI VERIFICA AMMINISTRATIVA</w:t>
      </w:r>
    </w:p>
    <w:p w:rsidR="00000000" w:rsidDel="00000000" w:rsidP="00000000" w:rsidRDefault="00000000" w:rsidRPr="00000000" w14:paraId="00000002">
      <w:pPr>
        <w:spacing w:after="240" w:before="240" w:line="240" w:lineRule="auto"/>
        <w:jc w:val="right"/>
        <w:rPr>
          <w:b w:val="1"/>
          <w:bCs w:val="1"/>
        </w:rPr>
      </w:pPr>
      <w:r w:rsidDel="00000000" w:rsidR="00000000" w:rsidRPr="00000000">
        <w:rPr>
          <w:b w:val="1"/>
          <w:bCs w:val="1"/>
          <w:rtl w:val="0"/>
        </w:rPr>
        <w:t xml:space="preserve">A ROMA CAPITALE</w:t>
        <w:br w:type="textWrapping"/>
        <w:t xml:space="preserve">Sindaco di Roma Capitale</w:t>
        <w:br w:type="textWrapping"/>
        <w:t xml:space="preserve">Dipartimento Valorizzazione del Patrimonio e Politiche Abitative</w:t>
        <w:br w:type="textWrapping"/>
        <w:t xml:space="preserve">al Direttore dott. Tommaso Antonucci</w:t>
        <w:br w:type="textWrapping"/>
        <w:t xml:space="preserve">Direzione Rigenerazione del Litorale e Grandi Progetti</w:t>
        <w:br w:type="textWrapping"/>
        <w:t xml:space="preserve">al Direttore dott. Carlo Mazzei</w:t>
      </w:r>
    </w:p>
    <w:p w:rsidR="00000000" w:rsidDel="00000000" w:rsidP="00000000" w:rsidRDefault="00000000" w:rsidRPr="00000000" w14:paraId="00000003">
      <w:pPr>
        <w:spacing w:after="240" w:before="240" w:line="240" w:lineRule="auto"/>
        <w:jc w:val="right"/>
        <w:rPr>
          <w:b w:val="1"/>
          <w:bCs w:val="1"/>
        </w:rPr>
      </w:pPr>
      <w:r w:rsidDel="00000000" w:rsidR="00000000" w:rsidRPr="00000000">
        <w:rPr>
          <w:b w:val="1"/>
          <w:bCs w:val="1"/>
          <w:rtl w:val="0"/>
        </w:rPr>
        <w:t xml:space="preserve">AL MINISTERO DELL’ECONOMIA E DELLE FINANZE</w:t>
      </w:r>
    </w:p>
    <w:p w:rsidR="00000000" w:rsidDel="00000000" w:rsidP="00000000" w:rsidRDefault="00000000" w:rsidRPr="00000000" w14:paraId="00000004">
      <w:pPr>
        <w:spacing w:after="240" w:before="240" w:line="240" w:lineRule="auto"/>
        <w:jc w:val="right"/>
        <w:rPr>
          <w:b w:val="1"/>
          <w:bCs w:val="1"/>
        </w:rPr>
      </w:pPr>
      <w:r w:rsidDel="00000000" w:rsidR="00000000" w:rsidRPr="00000000">
        <w:rPr>
          <w:b w:val="1"/>
          <w:bCs w:val="1"/>
          <w:rtl w:val="0"/>
        </w:rPr>
        <w:t xml:space="preserve">ALL’AGENZIA DEL DEMANIO</w:t>
      </w:r>
    </w:p>
    <w:p w:rsidR="00000000" w:rsidDel="00000000" w:rsidP="00000000" w:rsidRDefault="00000000" w:rsidRPr="00000000" w14:paraId="00000005">
      <w:pPr>
        <w:spacing w:after="240" w:before="240" w:line="240" w:lineRule="auto"/>
        <w:jc w:val="right"/>
        <w:rPr>
          <w:b w:val="1"/>
          <w:bCs w:val="1"/>
        </w:rPr>
      </w:pPr>
      <w:r w:rsidDel="00000000" w:rsidR="00000000" w:rsidRPr="00000000">
        <w:rPr>
          <w:b w:val="1"/>
          <w:bCs w:val="1"/>
          <w:rtl w:val="0"/>
        </w:rPr>
        <w:t xml:space="preserve">ALLA REGIONE LAZIO</w:t>
        <w:br w:type="textWrapping"/>
        <w:t xml:space="preserve">Presidenza della Giunta regionale</w:t>
        <w:br w:type="textWrapping"/>
        <w:t xml:space="preserve">Direzione regionale competente in materia di demanio marittimo e porti</w:t>
      </w:r>
    </w:p>
    <w:p w:rsidR="00000000" w:rsidDel="00000000" w:rsidP="00000000" w:rsidRDefault="00000000" w:rsidRPr="00000000" w14:paraId="00000006">
      <w:pPr>
        <w:spacing w:after="240" w:before="240" w:line="240" w:lineRule="auto"/>
        <w:jc w:val="right"/>
        <w:rPr>
          <w:b w:val="1"/>
          <w:bCs w:val="1"/>
        </w:rPr>
      </w:pPr>
      <w:r w:rsidDel="00000000" w:rsidR="00000000" w:rsidRPr="00000000">
        <w:rPr>
          <w:b w:val="1"/>
          <w:bCs w:val="1"/>
          <w:rtl w:val="0"/>
        </w:rPr>
        <w:t xml:space="preserve">ALL’AGENZIA NAZIONALE PER L’AMMINISTRAZIONE E LA DESTINAZIONE DEI BENI SEQUESTRATI E CONFISCATI ALLA CRIMINALITÀ ORGANIZZATA – ANBSC</w:t>
      </w:r>
    </w:p>
    <w:p w:rsidR="00000000" w:rsidDel="00000000" w:rsidP="00000000" w:rsidRDefault="00000000" w:rsidRPr="00000000" w14:paraId="00000007">
      <w:pPr>
        <w:spacing w:after="240" w:before="240" w:line="240" w:lineRule="auto"/>
        <w:jc w:val="right"/>
        <w:rPr>
          <w:b w:val="1"/>
          <w:bCs w:val="1"/>
        </w:rPr>
      </w:pPr>
      <w:r w:rsidDel="00000000" w:rsidR="00000000" w:rsidRPr="00000000">
        <w:rPr>
          <w:b w:val="1"/>
          <w:bCs w:val="1"/>
          <w:rtl w:val="0"/>
        </w:rPr>
        <w:t xml:space="preserve">AL MINISTERO DELLE INFRASTRUTTURE E DEI TRASPORTI</w:t>
      </w:r>
    </w:p>
    <w:p w:rsidR="00000000" w:rsidDel="00000000" w:rsidP="00000000" w:rsidRDefault="00000000" w:rsidRPr="00000000" w14:paraId="00000008">
      <w:pPr>
        <w:spacing w:after="240" w:before="240" w:line="240" w:lineRule="auto"/>
        <w:jc w:val="right"/>
        <w:rPr>
          <w:b w:val="1"/>
          <w:bCs w:val="1"/>
        </w:rPr>
      </w:pPr>
      <w:r w:rsidDel="00000000" w:rsidR="00000000" w:rsidRPr="00000000">
        <w:rPr>
          <w:b w:val="1"/>
          <w:bCs w:val="1"/>
          <w:rtl w:val="0"/>
        </w:rPr>
        <w:t xml:space="preserve">ALLA CAPITANERIA DI PORTO DI ROMA – FIUMICINO</w:t>
      </w:r>
    </w:p>
    <w:p w:rsidR="00000000" w:rsidDel="00000000" w:rsidP="00000000" w:rsidRDefault="00000000" w:rsidRPr="00000000" w14:paraId="00000009">
      <w:pPr>
        <w:spacing w:after="240" w:before="240" w:line="240" w:lineRule="auto"/>
        <w:jc w:val="right"/>
        <w:rPr>
          <w:b w:val="1"/>
          <w:bCs w:val="1"/>
        </w:rPr>
      </w:pPr>
      <w:r w:rsidDel="00000000" w:rsidR="00000000" w:rsidRPr="00000000">
        <w:rPr>
          <w:b w:val="1"/>
          <w:bCs w:val="1"/>
          <w:rtl w:val="0"/>
        </w:rPr>
        <w:t xml:space="preserve">e, per quanto di eventuale competenza,</w:t>
      </w:r>
    </w:p>
    <w:p w:rsidR="00000000" w:rsidDel="00000000" w:rsidP="00000000" w:rsidRDefault="00000000" w:rsidRPr="00000000" w14:paraId="0000000A">
      <w:pPr>
        <w:spacing w:after="240" w:before="240" w:line="240" w:lineRule="auto"/>
        <w:jc w:val="right"/>
        <w:rPr>
          <w:b w:val="1"/>
          <w:bCs w:val="1"/>
        </w:rPr>
      </w:pPr>
      <w:r w:rsidDel="00000000" w:rsidR="00000000" w:rsidRPr="00000000">
        <w:rPr>
          <w:b w:val="1"/>
          <w:bCs w:val="1"/>
          <w:rtl w:val="0"/>
        </w:rPr>
        <w:t xml:space="preserve">ALLA PROCURA REGIONALE DELLA CORTE DEI CONTI PER IL LAZIO</w:t>
      </w:r>
    </w:p>
    <w:p w:rsidR="00000000" w:rsidDel="00000000" w:rsidP="00000000" w:rsidRDefault="00000000" w:rsidRPr="00000000" w14:paraId="0000000B">
      <w:pPr>
        <w:spacing w:after="240" w:before="240" w:line="240" w:lineRule="auto"/>
        <w:rPr>
          <w:b w:val="1"/>
          <w:bCs w:val="1"/>
        </w:rPr>
      </w:pPr>
      <w:r w:rsidDel="00000000" w:rsidR="00000000" w:rsidRPr="00000000">
        <w:rPr>
          <w:rtl w:val="0"/>
        </w:rPr>
      </w:r>
    </w:p>
    <w:p w:rsidR="00000000" w:rsidDel="00000000" w:rsidP="00000000" w:rsidRDefault="00000000" w:rsidRPr="00000000" w14:paraId="0000000C">
      <w:pPr>
        <w:spacing w:after="240" w:before="240" w:line="240" w:lineRule="auto"/>
        <w:rPr>
          <w:b w:val="1"/>
          <w:bCs w:val="1"/>
        </w:rPr>
      </w:pPr>
      <w:r w:rsidDel="00000000" w:rsidR="00000000" w:rsidRPr="00000000">
        <w:rPr>
          <w:rtl w:val="0"/>
        </w:rPr>
      </w:r>
    </w:p>
    <w:p w:rsidR="00000000" w:rsidDel="00000000" w:rsidP="00000000" w:rsidRDefault="00000000" w:rsidRPr="00000000" w14:paraId="0000000D">
      <w:pPr>
        <w:spacing w:after="240" w:before="240" w:line="240" w:lineRule="auto"/>
        <w:rPr>
          <w:b w:val="1"/>
          <w:bCs w:val="1"/>
        </w:rPr>
      </w:pPr>
      <w:r w:rsidDel="00000000" w:rsidR="00000000" w:rsidRPr="00000000">
        <w:rPr>
          <w:b w:val="1"/>
          <w:bCs w:val="1"/>
          <w:rtl w:val="0"/>
        </w:rPr>
        <w:t xml:space="preserve">Oggetto: </w:t>
      </w:r>
      <w:r w:rsidDel="00000000" w:rsidR="00000000" w:rsidRPr="00000000">
        <w:rPr>
          <w:i w:val="1"/>
          <w:iCs w:val="1"/>
          <w:rtl w:val="0"/>
        </w:rPr>
        <w:t xml:space="preserve">Porto Turistico di Roma – concessione demaniale marittima n. 129 del 30 ottobre 2001, rep. n. 359/01 – verifica della legittimità e continuità del titolo concessorio a seguito del cambio di titolarità disposto con Determinazione Regione Lazio n. B0892 del 1° marzo 2007 – trasferimento delle competenze a Roma Capitale – verifica degli effetti patrimoniali, tributari e gestionali su società integralmente acquisite all’Erario dello Stato.</w:t>
      </w:r>
      <w:r w:rsidDel="00000000" w:rsidR="00000000" w:rsidRPr="00000000">
        <w:rPr>
          <w:rtl w:val="0"/>
        </w:rPr>
      </w:r>
    </w:p>
    <w:p w:rsidR="00000000" w:rsidDel="00000000" w:rsidP="00000000" w:rsidRDefault="00000000" w:rsidRPr="00000000" w14:paraId="0000000E">
      <w:pPr>
        <w:spacing w:after="240" w:before="240" w:line="240" w:lineRule="auto"/>
        <w:rPr/>
      </w:pPr>
      <w:r w:rsidDel="00000000" w:rsidR="00000000" w:rsidRPr="00000000">
        <w:rPr>
          <w:rtl w:val="0"/>
        </w:rPr>
        <w:t xml:space="preserve">Il sottoscritto dr. Ing. Andrea Schiavone, nella qualità di Presidente p.t. di LabUr – Laboratorio di Urbanistica, espone quanto segue, chiedendo alle Amministrazioni in indirizzo una verifica coordinata e documentale della situazione concessoria del Porto Turistico di Roma in Ostia.</w:t>
      </w:r>
    </w:p>
    <w:p w:rsidR="00000000" w:rsidDel="00000000" w:rsidP="00000000" w:rsidRDefault="00000000" w:rsidRPr="00000000" w14:paraId="0000000F">
      <w:pPr>
        <w:spacing w:after="240" w:before="240" w:line="240" w:lineRule="auto"/>
        <w:rPr/>
      </w:pPr>
      <w:r w:rsidDel="00000000" w:rsidR="00000000" w:rsidRPr="00000000">
        <w:rPr>
          <w:rtl w:val="0"/>
        </w:rPr>
        <w:t xml:space="preserve">L’istanza non muove dall’assunto aprioristico dell’invalidità del titolo attualmente utilizzato dalla società concessionaria, ma dalla necessità – resa oggi particolarmente rilevante dal definitivo ingresso delle </w:t>
      </w:r>
      <w:r w:rsidDel="00000000" w:rsidR="00000000" w:rsidRPr="00000000">
        <w:rPr>
          <w:b w:val="1"/>
          <w:bCs w:val="1"/>
          <w:rtl w:val="0"/>
        </w:rPr>
        <w:t xml:space="preserve">società interessate nel patrimonio dello Stato e dal trasferimento delle competenze concessorie a Roma Capitale</w:t>
      </w:r>
      <w:r w:rsidDel="00000000" w:rsidR="00000000" w:rsidRPr="00000000">
        <w:rPr>
          <w:rtl w:val="0"/>
        </w:rPr>
        <w:t xml:space="preserve"> – di stabilire con certezza attraverso quale procedimento Porto Turistico di Roma S.r.l. sia divenuta concessionaria del compendio portuale e se tale titolo abbia conservato senza soluzione di continuità tutti i requisiti previsti dalla disciplina del demanio marittimo.</w:t>
      </w:r>
    </w:p>
    <w:p w:rsidR="00000000" w:rsidDel="00000000" w:rsidP="00000000" w:rsidRDefault="00000000" w:rsidRPr="00000000" w14:paraId="00000010">
      <w:pPr>
        <w:keepNext w:val="0"/>
        <w:keepLines w:val="0"/>
        <w:spacing w:after="80" w:line="240" w:lineRule="auto"/>
        <w:rPr/>
      </w:pPr>
      <w:r w:rsidDel="00000000" w:rsidR="00000000" w:rsidRPr="00000000">
        <w:rPr>
          <w:rtl w:val="0"/>
        </w:rPr>
      </w:r>
    </w:p>
    <w:p w:rsidR="00000000" w:rsidDel="00000000" w:rsidP="00000000" w:rsidRDefault="00000000" w:rsidRPr="00000000" w14:paraId="00000011">
      <w:pPr>
        <w:keepNext w:val="0"/>
        <w:keepLines w:val="0"/>
        <w:spacing w:after="80" w:line="240" w:lineRule="auto"/>
        <w:rPr/>
      </w:pPr>
      <w:r w:rsidDel="00000000" w:rsidR="00000000" w:rsidRPr="00000000">
        <w:rPr>
          <w:rtl w:val="0"/>
        </w:rPr>
      </w:r>
    </w:p>
    <w:p w:rsidR="00000000" w:rsidDel="00000000" w:rsidP="00000000" w:rsidRDefault="00000000" w:rsidRPr="00000000" w14:paraId="00000012">
      <w:pPr>
        <w:keepNext w:val="0"/>
        <w:keepLines w:val="0"/>
        <w:spacing w:after="80" w:line="240" w:lineRule="auto"/>
        <w:rPr>
          <w:u w:val="single"/>
        </w:rPr>
      </w:pPr>
      <w:r w:rsidDel="00000000" w:rsidR="00000000" w:rsidRPr="00000000">
        <w:rPr>
          <w:u w:val="single"/>
          <w:rtl w:val="0"/>
        </w:rPr>
        <w:t xml:space="preserve">1. La concessione originaria fu rilasciata ad A.T.I. S.p.A.</w:t>
      </w:r>
    </w:p>
    <w:p w:rsidR="00000000" w:rsidDel="00000000" w:rsidP="00000000" w:rsidRDefault="00000000" w:rsidRPr="00000000" w14:paraId="00000013">
      <w:pPr>
        <w:spacing w:after="240" w:before="240" w:line="240" w:lineRule="auto"/>
        <w:rPr/>
      </w:pPr>
      <w:r w:rsidDel="00000000" w:rsidR="00000000" w:rsidRPr="00000000">
        <w:rPr>
          <w:rtl w:val="0"/>
        </w:rPr>
        <w:t xml:space="preserve">La concessione demaniale marittima cinquantennale relativa al Porto Turistico di Roma venne rilasciata il 30 ottobre 2001 dal Ministero delle Infrastrutture e dei Trasporti – Capitaneria di Porto del Compartimento marittimo di Roma alla società Attività Turistiche Imprenditoriali S.p.A. – A.T.I., mediante atto formale n. 129, repertorio n. 359/01. È la stessa Regione Lazio a ricostruirlo espressamente nella Determinazione G05957 del 19 maggio 2020 (</w:t>
      </w:r>
      <w:hyperlink r:id="rId6">
        <w:r w:rsidDel="00000000" w:rsidR="00000000" w:rsidRPr="00000000">
          <w:rPr>
            <w:color w:val="1155cc"/>
            <w:u w:val="single"/>
            <w:rtl w:val="0"/>
          </w:rPr>
          <w:t xml:space="preserve">Regione Lazio</w:t>
        </w:r>
      </w:hyperlink>
      <w:r w:rsidDel="00000000" w:rsidR="00000000" w:rsidRPr="00000000">
        <w:rPr>
          <w:rtl w:val="0"/>
        </w:rPr>
        <w:t xml:space="preserve">), richiamando la concessione rilasciata alla società A.T.I. S.p.A. Pertanto Porto Turistico di Roma S.r.l. non era la concessionaria originaria del 2001.</w:t>
      </w:r>
    </w:p>
    <w:p w:rsidR="00000000" w:rsidDel="00000000" w:rsidP="00000000" w:rsidRDefault="00000000" w:rsidRPr="00000000" w14:paraId="00000014">
      <w:pPr>
        <w:numPr>
          <w:ilvl w:val="0"/>
          <w:numId w:val="9"/>
        </w:numPr>
        <w:spacing w:after="240" w:before="240" w:line="240" w:lineRule="auto"/>
        <w:ind w:left="720" w:hanging="360"/>
        <w:rPr/>
      </w:pPr>
      <w:r w:rsidDel="00000000" w:rsidR="00000000" w:rsidRPr="00000000">
        <w:rPr>
          <w:rtl w:val="0"/>
        </w:rPr>
        <w:t xml:space="preserve">La circostanza assume rilievo anche perché alcuni atti pubblici successivi hanno invece impropriamente attribuito direttamente alla Porto Turistico di Roma S.r.l. la concessione originaria, determinando una stratificazione documentale non uniforme che rende opportuna una definitiva ricostruzione amministrativa.</w:t>
      </w:r>
      <w:r w:rsidDel="00000000" w:rsidR="00000000" w:rsidRPr="00000000">
        <w:rPr>
          <w:rtl w:val="0"/>
        </w:rPr>
      </w:r>
    </w:p>
    <w:p w:rsidR="00000000" w:rsidDel="00000000" w:rsidP="00000000" w:rsidRDefault="00000000" w:rsidRPr="00000000" w14:paraId="00000015">
      <w:pPr>
        <w:keepNext w:val="0"/>
        <w:keepLines w:val="0"/>
        <w:spacing w:after="80" w:line="240" w:lineRule="auto"/>
        <w:rPr>
          <w:u w:val="single"/>
        </w:rPr>
      </w:pPr>
      <w:r w:rsidDel="00000000" w:rsidR="00000000" w:rsidRPr="00000000">
        <w:rPr>
          <w:u w:val="single"/>
          <w:rtl w:val="0"/>
        </w:rPr>
        <w:t xml:space="preserve">2. Il cambio di titolarità del 1° marzo 2007</w:t>
      </w:r>
    </w:p>
    <w:p w:rsidR="00000000" w:rsidDel="00000000" w:rsidP="00000000" w:rsidRDefault="00000000" w:rsidRPr="00000000" w14:paraId="00000016">
      <w:pPr>
        <w:spacing w:after="240" w:before="240" w:line="240" w:lineRule="auto"/>
        <w:rPr/>
      </w:pPr>
      <w:r w:rsidDel="00000000" w:rsidR="00000000" w:rsidRPr="00000000">
        <w:rPr>
          <w:rtl w:val="0"/>
        </w:rPr>
        <w:t xml:space="preserve">Il passaggio da A.T.I. S.p.A. a Porto Turistico di Roma S.r.l. risulta disposto con Determinazione della Regione Lazio n. B0892 del 1° marzo 2007 (</w:t>
      </w:r>
      <w:r w:rsidDel="00000000" w:rsidR="00000000" w:rsidRPr="00000000">
        <w:rPr>
          <w:b w:val="1"/>
          <w:bCs w:val="1"/>
          <w:rtl w:val="0"/>
        </w:rPr>
        <w:t xml:space="preserve">ALLEGATO 1</w:t>
      </w:r>
      <w:r w:rsidDel="00000000" w:rsidR="00000000" w:rsidRPr="00000000">
        <w:rPr>
          <w:rtl w:val="0"/>
        </w:rPr>
        <w:t xml:space="preserve">). Già nella memoria trasmessa da LabUr all’ANBSC il 14 luglio 2022 veniva segnalato che tale provvedimento era stato adottato dal Dipartimento Territorio – Direzione Ambiente e Cooperazione tra i Popoli – Area Difesa del Suolo, con firma del Direttore vicario dott. Raniero Vincenzo De Filippis, ed aveva autorizzato il cambio di titolarità dalla A.T.I. S.p.A. alla Porto Turistico di Roma S.r.l. Dalla copia originale della B0892 emergono inoltre i nominativi dei soggetti coinvolti nell’iter: Andrea Casarin, estensore; Antonio Sansoni, responsabile del procedimento; Antonio Sansoni, responsabile dell’Area; Raniero Vincenzo De Filippis, Direttore regionale e Direttore vicario del Dipartimento.</w:t>
      </w:r>
    </w:p>
    <w:p w:rsidR="00000000" w:rsidDel="00000000" w:rsidP="00000000" w:rsidRDefault="00000000" w:rsidRPr="00000000" w14:paraId="00000017">
      <w:pPr>
        <w:spacing w:after="240" w:before="240" w:line="240" w:lineRule="auto"/>
        <w:rPr/>
      </w:pPr>
      <w:r w:rsidDel="00000000" w:rsidR="00000000" w:rsidRPr="00000000">
        <w:rPr>
          <w:rtl w:val="0"/>
        </w:rPr>
        <w:t xml:space="preserve">L’atto trae origine dalla proposta n. 3898 del 27 febbraio 2007 e dalla domanda avanzata da A.T.I. S.p.A. nel febbraio 2007. Particolarmente significativo è che il provvedimento utilizza espressamente quale fondamento del </w:t>
      </w:r>
      <w:r w:rsidDel="00000000" w:rsidR="00000000" w:rsidRPr="00000000">
        <w:rPr>
          <w:b w:val="1"/>
          <w:bCs w:val="1"/>
          <w:rtl w:val="0"/>
        </w:rPr>
        <w:t xml:space="preserve">cambio di titolarità l’art. 22 del Regolamento regionale Lazio 15 dicembre 2004 n. 3</w:t>
      </w:r>
      <w:r w:rsidDel="00000000" w:rsidR="00000000" w:rsidRPr="00000000">
        <w:rPr>
          <w:rtl w:val="0"/>
        </w:rPr>
        <w:t xml:space="preserve">.</w:t>
      </w:r>
    </w:p>
    <w:p w:rsidR="00000000" w:rsidDel="00000000" w:rsidP="00000000" w:rsidRDefault="00000000" w:rsidRPr="00000000" w14:paraId="00000018">
      <w:pPr>
        <w:numPr>
          <w:ilvl w:val="0"/>
          <w:numId w:val="6"/>
        </w:numPr>
        <w:spacing w:after="240" w:before="240" w:line="240" w:lineRule="auto"/>
        <w:ind w:left="720" w:hanging="360"/>
        <w:rPr/>
      </w:pPr>
      <w:r w:rsidDel="00000000" w:rsidR="00000000" w:rsidRPr="00000000">
        <w:rPr>
          <w:rtl w:val="0"/>
        </w:rPr>
        <w:t xml:space="preserve">Il problema segnalato da LabUr fin dal 2022 è che quel Regolamento disciplina </w:t>
      </w:r>
      <w:r w:rsidDel="00000000" w:rsidR="00000000" w:rsidRPr="00000000">
        <w:rPr>
          <w:b w:val="1"/>
          <w:bCs w:val="1"/>
          <w:rtl w:val="0"/>
        </w:rPr>
        <w:t xml:space="preserve">procedimenti relativi a concessioni aventi ad oggetto pertinenze idrauliche, aree fluviali, spiagge lacuali e superfici lacuali</w:t>
      </w:r>
      <w:r w:rsidDel="00000000" w:rsidR="00000000" w:rsidRPr="00000000">
        <w:rPr>
          <w:rtl w:val="0"/>
        </w:rPr>
        <w:t xml:space="preserve">, mentre il titolo in esame è indiscutibilmente una </w:t>
      </w:r>
      <w:r w:rsidDel="00000000" w:rsidR="00000000" w:rsidRPr="00000000">
        <w:rPr>
          <w:u w:val="single"/>
          <w:rtl w:val="0"/>
        </w:rPr>
        <w:t xml:space="preserve">concessione demaniale marittima relativa ad un porto turistico</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9">
      <w:pPr>
        <w:spacing w:after="240" w:before="240" w:line="240" w:lineRule="auto"/>
        <w:rPr/>
      </w:pPr>
      <w:r w:rsidDel="00000000" w:rsidR="00000000" w:rsidRPr="00000000">
        <w:rPr>
          <w:rtl w:val="0"/>
        </w:rPr>
        <w:t xml:space="preserve">Si chiede di chiarire per quale ragione una disposizione regolamentare propria di una diversa categoria di beni demaniali sia stata utilizzata quale fondamento espresso del cambio di titolarità di una concessione demaniale marittima portuale e se nel fascicolo amministrativo esistano ulteriori atti dai quali risulti l’applicazione della specifica normativa marittima.</w:t>
      </w:r>
    </w:p>
    <w:p w:rsidR="00000000" w:rsidDel="00000000" w:rsidP="00000000" w:rsidRDefault="00000000" w:rsidRPr="00000000" w14:paraId="0000001A">
      <w:pPr>
        <w:keepNext w:val="0"/>
        <w:keepLines w:val="0"/>
        <w:spacing w:after="80" w:line="240" w:lineRule="auto"/>
        <w:rPr>
          <w:u w:val="single"/>
        </w:rPr>
      </w:pPr>
      <w:r w:rsidDel="00000000" w:rsidR="00000000" w:rsidRPr="00000000">
        <w:rPr>
          <w:u w:val="single"/>
          <w:rtl w:val="0"/>
        </w:rPr>
        <w:t xml:space="preserve">3. Necessità di verificare l’applicazione dell’art. 46 del Codice della navigazione</w:t>
      </w:r>
    </w:p>
    <w:p w:rsidR="00000000" w:rsidDel="00000000" w:rsidP="00000000" w:rsidRDefault="00000000" w:rsidRPr="00000000" w14:paraId="0000001B">
      <w:pPr>
        <w:spacing w:after="240" w:before="240" w:line="240" w:lineRule="auto"/>
        <w:rPr/>
      </w:pPr>
      <w:r w:rsidDel="00000000" w:rsidR="00000000" w:rsidRPr="00000000">
        <w:rPr>
          <w:rtl w:val="0"/>
        </w:rPr>
        <w:t xml:space="preserve">Il trasferimento della titolarità di una concessione demaniale marittima trova la propria disciplina generale nell’art. 46 del Codice della navigazione, relativo al subingresso nella concessione. Nella B0892 in possesso dell’esponente non risulta invece esplicitato tale riferimento, mentre viene specificamente richiamato l’art. 22 del R.R. Lazio n. 3/2004. La questione non consente, allo stato, di concludere che l’art. 46 non sia stato applicato nell’istruttoria.</w:t>
      </w:r>
    </w:p>
    <w:p w:rsidR="00000000" w:rsidDel="00000000" w:rsidP="00000000" w:rsidRDefault="00000000" w:rsidRPr="00000000" w14:paraId="0000001C">
      <w:pPr>
        <w:spacing w:after="240" w:before="240" w:line="240" w:lineRule="auto"/>
        <w:rPr/>
      </w:pPr>
      <w:r w:rsidDel="00000000" w:rsidR="00000000" w:rsidRPr="00000000">
        <w:rPr>
          <w:rtl w:val="0"/>
        </w:rPr>
        <w:t xml:space="preserve">È proprio per questo necessario acquisire il fascicolo integrale del procedimento e verificare se siano stati adottati il prescritto assenso al subingresso, gli atti integrativi del titolo, le annotazioni concessorie, le verifiche soggettive sul nuovo concessionario e gli eventuali pareri dell’Autorità marittima. La stessa Regione Lazio, quando nel 2020 ha autorizzato l’affidamento a terzi di attività comprese nella concessione ai sensi dell’art. 45-bis Cod. nav., ha invece puntualmente richiamato il Codice della navigazione, il relativo regolamento di esecuzione, l’art. 105 del d.lgs. 112/1998 e l’art. 129 della L.R. 14/1999. La differenza tra le due impostazioni amministrative rende ancora più necessaria la verifica del procedimento del 2007.</w:t>
      </w:r>
    </w:p>
    <w:p w:rsidR="00000000" w:rsidDel="00000000" w:rsidP="00000000" w:rsidRDefault="00000000" w:rsidRPr="00000000" w14:paraId="0000001D">
      <w:pPr>
        <w:keepNext w:val="0"/>
        <w:keepLines w:val="0"/>
        <w:spacing w:after="80" w:line="240" w:lineRule="auto"/>
        <w:rPr>
          <w:u w:val="single"/>
        </w:rPr>
      </w:pPr>
      <w:r w:rsidDel="00000000" w:rsidR="00000000" w:rsidRPr="00000000">
        <w:rPr>
          <w:u w:val="single"/>
          <w:rtl w:val="0"/>
        </w:rPr>
        <w:t xml:space="preserve">4. Ulteriori elementi che rendono necessaria la ricostruzione</w:t>
      </w:r>
    </w:p>
    <w:p w:rsidR="00000000" w:rsidDel="00000000" w:rsidP="00000000" w:rsidRDefault="00000000" w:rsidRPr="00000000" w14:paraId="0000001E">
      <w:pPr>
        <w:spacing w:after="240" w:before="240" w:line="240" w:lineRule="auto"/>
        <w:rPr/>
      </w:pPr>
      <w:r w:rsidDel="00000000" w:rsidR="00000000" w:rsidRPr="00000000">
        <w:rPr>
          <w:rtl w:val="0"/>
        </w:rPr>
        <w:t xml:space="preserve">La Deliberazione del Commissario Straordinario del Comune di Roma n. 35 del 17 marzo 2008, adottata dal Commissario Mario Morcone, autorizzò la vendita ad A.T.I. S.p.A. di circa 31.578 mq di proprietà comunale interessati dal progetto Porto di Roma. Lo stesso atto continuava a qualificare A.T.I. quale società proponente dell’Accordo di Programma del 26 luglio 2000 e soggetto sul quale gravavano gli oneri per la realizzazione del porto e delle opere connesse. La vendita venne autorizzata per € 3.819.934,40, oltre IVA per € 763.986,88, per complessivi € 4.583.921,28.</w:t>
      </w:r>
    </w:p>
    <w:p w:rsidR="00000000" w:rsidDel="00000000" w:rsidP="00000000" w:rsidRDefault="00000000" w:rsidRPr="00000000" w14:paraId="0000001F">
      <w:pPr>
        <w:numPr>
          <w:ilvl w:val="0"/>
          <w:numId w:val="10"/>
        </w:numPr>
        <w:spacing w:after="240" w:before="240" w:line="240" w:lineRule="auto"/>
        <w:ind w:left="720" w:hanging="360"/>
        <w:rPr/>
      </w:pPr>
      <w:r w:rsidDel="00000000" w:rsidR="00000000" w:rsidRPr="00000000">
        <w:rPr>
          <w:rtl w:val="0"/>
        </w:rPr>
        <w:t xml:space="preserve">Il permanere, nel 2008, di un ruolo giuridico e patrimoniale di A.T.I. nel medesimo progetto portuale rende opportuno chiarire </w:t>
      </w:r>
      <w:r w:rsidDel="00000000" w:rsidR="00000000" w:rsidRPr="00000000">
        <w:rPr>
          <w:b w:val="1"/>
          <w:bCs w:val="1"/>
          <w:rtl w:val="0"/>
        </w:rPr>
        <w:t xml:space="preserve">quali rapporti, beni, obblighi e diritti furono effettivamente trasferiti alla Porto Turistico di Roma nel 2007</w:t>
      </w:r>
      <w:r w:rsidDel="00000000" w:rsidR="00000000" w:rsidRPr="00000000">
        <w:rPr>
          <w:rtl w:val="0"/>
        </w:rPr>
        <w:t xml:space="preserve"> e quali invece continuarono a fare capo alla originaria A.T.I.</w:t>
      </w:r>
      <w:r w:rsidDel="00000000" w:rsidR="00000000" w:rsidRPr="00000000">
        <w:rPr>
          <w:rtl w:val="0"/>
        </w:rPr>
      </w:r>
    </w:p>
    <w:p w:rsidR="00000000" w:rsidDel="00000000" w:rsidP="00000000" w:rsidRDefault="00000000" w:rsidRPr="00000000" w14:paraId="00000020">
      <w:pPr>
        <w:keepNext w:val="0"/>
        <w:keepLines w:val="0"/>
        <w:spacing w:after="80" w:line="240" w:lineRule="auto"/>
        <w:rPr>
          <w:u w:val="single"/>
        </w:rPr>
      </w:pPr>
      <w:r w:rsidDel="00000000" w:rsidR="00000000" w:rsidRPr="00000000">
        <w:rPr>
          <w:u w:val="single"/>
          <w:rtl w:val="0"/>
        </w:rPr>
        <w:t xml:space="preserve">5. Il trasferimento delle competenze a Roma Capitale</w:t>
      </w:r>
    </w:p>
    <w:p w:rsidR="00000000" w:rsidDel="00000000" w:rsidP="00000000" w:rsidRDefault="00000000" w:rsidRPr="00000000" w14:paraId="00000021">
      <w:pPr>
        <w:spacing w:after="240" w:before="240" w:line="240" w:lineRule="auto"/>
        <w:rPr/>
      </w:pPr>
      <w:r w:rsidDel="00000000" w:rsidR="00000000" w:rsidRPr="00000000">
        <w:rPr>
          <w:rtl w:val="0"/>
        </w:rPr>
        <w:t xml:space="preserve">Questo costituisce oggi un elemento nuovo e determinante. L’art. 7, comma 7, lett. c), n. 1 della L.R. Lazio 27 febbraio 2020 n. 1 ha inserito nell’art. 10 della L.R. 53/1998 il punto 2-quater, attribuendo ai Comuni:</w:t>
      </w:r>
    </w:p>
    <w:p w:rsidR="00000000" w:rsidDel="00000000" w:rsidP="00000000" w:rsidRDefault="00000000" w:rsidRPr="00000000" w14:paraId="00000022">
      <w:pPr>
        <w:numPr>
          <w:ilvl w:val="0"/>
          <w:numId w:val="3"/>
        </w:numPr>
        <w:spacing w:after="240" w:before="240" w:line="240" w:lineRule="auto"/>
        <w:ind w:left="720" w:right="600" w:hanging="360"/>
        <w:rPr/>
      </w:pPr>
      <w:r w:rsidDel="00000000" w:rsidR="00000000" w:rsidRPr="00000000">
        <w:rPr>
          <w:rtl w:val="0"/>
        </w:rPr>
        <w:t xml:space="preserve">il rilascio delle concessioni dei beni del demanio marittimo e delle zone del mare territoriale, ivi compresi i porti turistici, gli approdi turistici ed i punti di ormeggio, fatte salve le concessioni riservate allo Stato.</w:t>
      </w:r>
      <w:r w:rsidDel="00000000" w:rsidR="00000000" w:rsidRPr="00000000">
        <w:rPr>
          <w:rtl w:val="0"/>
        </w:rPr>
      </w:r>
    </w:p>
    <w:p w:rsidR="00000000" w:rsidDel="00000000" w:rsidP="00000000" w:rsidRDefault="00000000" w:rsidRPr="00000000" w14:paraId="00000023">
      <w:pPr>
        <w:spacing w:after="240" w:before="240" w:line="240" w:lineRule="auto"/>
        <w:rPr/>
      </w:pPr>
      <w:r w:rsidDel="00000000" w:rsidR="00000000" w:rsidRPr="00000000">
        <w:rPr>
          <w:rtl w:val="0"/>
        </w:rPr>
        <w:t xml:space="preserve">La medesima disposizione stabilisce che tale nuovo assetto delle competenze è entrato in vigore il 30 giugno 2020. (</w:t>
      </w:r>
      <w:hyperlink r:id="rId7">
        <w:r w:rsidDel="00000000" w:rsidR="00000000" w:rsidRPr="00000000">
          <w:rPr>
            <w:color w:val="1155cc"/>
            <w:u w:val="single"/>
            <w:rtl w:val="0"/>
          </w:rPr>
          <w:t xml:space="preserve">Consiglio Regionale del Lazio</w:t>
        </w:r>
      </w:hyperlink>
      <w:r w:rsidDel="00000000" w:rsidR="00000000" w:rsidRPr="00000000">
        <w:rPr>
          <w:rtl w:val="0"/>
        </w:rPr>
        <w:t xml:space="preserve">) Ne deriva che Roma Capitale è oggi l’Amministrazione comunale competente all’esercizio delle funzioni concessorie sul Porto Turistico di Roma, salve le funzioni riservate dalla legge allo Stato.</w:t>
      </w:r>
    </w:p>
    <w:p w:rsidR="00000000" w:rsidDel="00000000" w:rsidP="00000000" w:rsidRDefault="00000000" w:rsidRPr="00000000" w14:paraId="00000024">
      <w:pPr>
        <w:spacing w:after="240" w:before="240" w:line="240" w:lineRule="auto"/>
        <w:rPr/>
      </w:pPr>
      <w:r w:rsidDel="00000000" w:rsidR="00000000" w:rsidRPr="00000000">
        <w:rPr>
          <w:rtl w:val="0"/>
        </w:rPr>
        <w:t xml:space="preserve">All’interno dell’assetto capitolino, il Dipartimento Valorizzazione del Patrimonio e Politiche Abitative, diretto dal </w:t>
      </w:r>
      <w:r w:rsidDel="00000000" w:rsidR="00000000" w:rsidRPr="00000000">
        <w:rPr>
          <w:b w:val="1"/>
          <w:bCs w:val="1"/>
          <w:rtl w:val="0"/>
        </w:rPr>
        <w:t xml:space="preserve">dott. Tommaso Antonucci</w:t>
      </w:r>
      <w:r w:rsidDel="00000000" w:rsidR="00000000" w:rsidRPr="00000000">
        <w:rPr>
          <w:rtl w:val="0"/>
        </w:rPr>
        <w:t xml:space="preserve">, comprende oggi la Direzione Rigenerazione del Litorale e Grandi Progetti, diretta dal </w:t>
      </w:r>
      <w:r w:rsidDel="00000000" w:rsidR="00000000" w:rsidRPr="00000000">
        <w:rPr>
          <w:b w:val="1"/>
          <w:bCs w:val="1"/>
          <w:rtl w:val="0"/>
        </w:rPr>
        <w:t xml:space="preserve">dott. Carlo Mazzei</w:t>
      </w:r>
      <w:r w:rsidDel="00000000" w:rsidR="00000000" w:rsidRPr="00000000">
        <w:rPr>
          <w:rtl w:val="0"/>
        </w:rPr>
        <w:t xml:space="preserve">. (</w:t>
      </w:r>
      <w:hyperlink r:id="rId8">
        <w:r w:rsidDel="00000000" w:rsidR="00000000" w:rsidRPr="00000000">
          <w:rPr>
            <w:color w:val="1155cc"/>
            <w:u w:val="single"/>
            <w:rtl w:val="0"/>
          </w:rPr>
          <w:t xml:space="preserve">Comune di Roma</w:t>
        </w:r>
      </w:hyperlink>
      <w:r w:rsidDel="00000000" w:rsidR="00000000" w:rsidRPr="00000000">
        <w:rPr>
          <w:rtl w:val="0"/>
        </w:rPr>
        <w:t xml:space="preserve">) Lo stesso Dipartimento dispone inoltre di un Ufficio Monitoraggio – Verifica requisiti generali dei concessionari – Rapporti economici – Contenzioso, la cui E.Q. risulta attribuita a Sabrina Bonginelli. (</w:t>
      </w:r>
      <w:hyperlink r:id="rId9">
        <w:r w:rsidDel="00000000" w:rsidR="00000000" w:rsidRPr="00000000">
          <w:rPr>
            <w:color w:val="1155cc"/>
            <w:u w:val="single"/>
            <w:rtl w:val="0"/>
          </w:rPr>
          <w:t xml:space="preserve">Comune di Roma</w:t>
        </w:r>
      </w:hyperlink>
      <w:r w:rsidDel="00000000" w:rsidR="00000000" w:rsidRPr="00000000">
        <w:rPr>
          <w:rtl w:val="0"/>
        </w:rPr>
        <w:t xml:space="preserve">) Pertanto </w:t>
      </w:r>
      <w:r w:rsidDel="00000000" w:rsidR="00000000" w:rsidRPr="00000000">
        <w:rPr>
          <w:b w:val="1"/>
          <w:bCs w:val="1"/>
          <w:rtl w:val="0"/>
        </w:rPr>
        <w:t xml:space="preserve">Roma Capitale </w:t>
      </w:r>
      <w:r w:rsidDel="00000000" w:rsidR="00000000" w:rsidRPr="00000000">
        <w:rPr>
          <w:rtl w:val="0"/>
        </w:rPr>
        <w:t xml:space="preserve">non può essere considerata semplice destinataria “per conoscenza” della presente segnalazione. È oggi </w:t>
      </w:r>
      <w:r w:rsidDel="00000000" w:rsidR="00000000" w:rsidRPr="00000000">
        <w:rPr>
          <w:b w:val="1"/>
          <w:bCs w:val="1"/>
          <w:rtl w:val="0"/>
        </w:rPr>
        <w:t xml:space="preserve">uno dei soggetti chiamati direttamente a verificare la continuità amministrativa del titolo che gestisce</w:t>
      </w:r>
      <w:r w:rsidDel="00000000" w:rsidR="00000000" w:rsidRPr="00000000">
        <w:rPr>
          <w:rtl w:val="0"/>
        </w:rPr>
        <w:t xml:space="preserve">.</w:t>
      </w:r>
    </w:p>
    <w:p w:rsidR="00000000" w:rsidDel="00000000" w:rsidP="00000000" w:rsidRDefault="00000000" w:rsidRPr="00000000" w14:paraId="00000025">
      <w:pPr>
        <w:keepNext w:val="0"/>
        <w:keepLines w:val="0"/>
        <w:spacing w:after="80" w:line="240" w:lineRule="auto"/>
        <w:rPr>
          <w:u w:val="single"/>
        </w:rPr>
      </w:pPr>
      <w:r w:rsidDel="00000000" w:rsidR="00000000" w:rsidRPr="00000000">
        <w:rPr>
          <w:u w:val="single"/>
          <w:rtl w:val="0"/>
        </w:rPr>
        <w:t xml:space="preserve">6. Necessità di verificare il fascicolo trasferito dalla Regione al Comune</w:t>
      </w:r>
    </w:p>
    <w:p w:rsidR="00000000" w:rsidDel="00000000" w:rsidP="00000000" w:rsidRDefault="00000000" w:rsidRPr="00000000" w14:paraId="00000026">
      <w:pPr>
        <w:spacing w:after="240" w:before="240" w:line="240" w:lineRule="auto"/>
        <w:rPr/>
      </w:pPr>
      <w:r w:rsidDel="00000000" w:rsidR="00000000" w:rsidRPr="00000000">
        <w:rPr>
          <w:rtl w:val="0"/>
        </w:rPr>
        <w:t xml:space="preserve">A seguito della riforma regionale del 2020 occorre chiarire se il fascicolo della concessione n. 129/2001 sia stato materialmente trasferito dalla Regione Lazio a Roma Capitale e, in particolare, se comprendesse:</w:t>
      </w:r>
    </w:p>
    <w:p w:rsidR="00000000" w:rsidDel="00000000" w:rsidP="00000000" w:rsidRDefault="00000000" w:rsidRPr="00000000" w14:paraId="00000027">
      <w:pPr>
        <w:numPr>
          <w:ilvl w:val="0"/>
          <w:numId w:val="8"/>
        </w:numPr>
        <w:spacing w:after="0" w:before="240" w:line="240" w:lineRule="auto"/>
        <w:ind w:left="720" w:hanging="360"/>
        <w:rPr/>
      </w:pPr>
      <w:r w:rsidDel="00000000" w:rsidR="00000000" w:rsidRPr="00000000">
        <w:rPr>
          <w:rtl w:val="0"/>
        </w:rPr>
        <w:t xml:space="preserve">la B0892/2007;</w:t>
      </w:r>
      <w:r w:rsidDel="00000000" w:rsidR="00000000" w:rsidRPr="00000000">
        <w:rPr>
          <w:rtl w:val="0"/>
        </w:rPr>
      </w:r>
    </w:p>
    <w:p w:rsidR="00000000" w:rsidDel="00000000" w:rsidP="00000000" w:rsidRDefault="00000000" w:rsidRPr="00000000" w14:paraId="00000028">
      <w:pPr>
        <w:numPr>
          <w:ilvl w:val="0"/>
          <w:numId w:val="8"/>
        </w:numPr>
        <w:spacing w:after="0" w:before="0" w:line="240" w:lineRule="auto"/>
        <w:ind w:left="720" w:hanging="360"/>
        <w:rPr/>
      </w:pPr>
      <w:r w:rsidDel="00000000" w:rsidR="00000000" w:rsidRPr="00000000">
        <w:rPr>
          <w:rtl w:val="0"/>
        </w:rPr>
        <w:t xml:space="preserve">la proposta n. 3898/2007;</w:t>
      </w:r>
      <w:r w:rsidDel="00000000" w:rsidR="00000000" w:rsidRPr="00000000">
        <w:rPr>
          <w:rtl w:val="0"/>
        </w:rPr>
      </w:r>
    </w:p>
    <w:p w:rsidR="00000000" w:rsidDel="00000000" w:rsidP="00000000" w:rsidRDefault="00000000" w:rsidRPr="00000000" w14:paraId="00000029">
      <w:pPr>
        <w:numPr>
          <w:ilvl w:val="0"/>
          <w:numId w:val="8"/>
        </w:numPr>
        <w:spacing w:after="0" w:before="0" w:line="240" w:lineRule="auto"/>
        <w:ind w:left="720" w:hanging="360"/>
        <w:rPr/>
      </w:pPr>
      <w:r w:rsidDel="00000000" w:rsidR="00000000" w:rsidRPr="00000000">
        <w:rPr>
          <w:rtl w:val="0"/>
        </w:rPr>
        <w:t xml:space="preserve">l’istanza di A.T.I.;</w:t>
      </w:r>
      <w:r w:rsidDel="00000000" w:rsidR="00000000" w:rsidRPr="00000000">
        <w:rPr>
          <w:rtl w:val="0"/>
        </w:rPr>
      </w:r>
    </w:p>
    <w:p w:rsidR="00000000" w:rsidDel="00000000" w:rsidP="00000000" w:rsidRDefault="00000000" w:rsidRPr="00000000" w14:paraId="0000002A">
      <w:pPr>
        <w:numPr>
          <w:ilvl w:val="0"/>
          <w:numId w:val="8"/>
        </w:numPr>
        <w:spacing w:after="0" w:before="0" w:line="240" w:lineRule="auto"/>
        <w:ind w:left="720" w:hanging="360"/>
        <w:rPr/>
      </w:pPr>
      <w:r w:rsidDel="00000000" w:rsidR="00000000" w:rsidRPr="00000000">
        <w:rPr>
          <w:rtl w:val="0"/>
        </w:rPr>
        <w:t xml:space="preserve">l’istanza di Porto Turistico di Roma;</w:t>
      </w:r>
      <w:r w:rsidDel="00000000" w:rsidR="00000000" w:rsidRPr="00000000">
        <w:rPr>
          <w:rtl w:val="0"/>
        </w:rPr>
      </w:r>
    </w:p>
    <w:p w:rsidR="00000000" w:rsidDel="00000000" w:rsidP="00000000" w:rsidRDefault="00000000" w:rsidRPr="00000000" w14:paraId="0000002B">
      <w:pPr>
        <w:numPr>
          <w:ilvl w:val="0"/>
          <w:numId w:val="8"/>
        </w:numPr>
        <w:spacing w:after="0" w:before="0" w:line="240" w:lineRule="auto"/>
        <w:ind w:left="720" w:hanging="360"/>
        <w:rPr/>
      </w:pPr>
      <w:r w:rsidDel="00000000" w:rsidR="00000000" w:rsidRPr="00000000">
        <w:rPr>
          <w:rtl w:val="0"/>
        </w:rPr>
        <w:t xml:space="preserve">l’eventuale provvedimento/autorizzazione ex art. 46 Cod. nav.;</w:t>
      </w:r>
      <w:r w:rsidDel="00000000" w:rsidR="00000000" w:rsidRPr="00000000">
        <w:rPr>
          <w:rtl w:val="0"/>
        </w:rPr>
      </w:r>
    </w:p>
    <w:p w:rsidR="00000000" w:rsidDel="00000000" w:rsidP="00000000" w:rsidRDefault="00000000" w:rsidRPr="00000000" w14:paraId="0000002C">
      <w:pPr>
        <w:numPr>
          <w:ilvl w:val="0"/>
          <w:numId w:val="8"/>
        </w:numPr>
        <w:spacing w:after="0" w:before="0" w:line="240" w:lineRule="auto"/>
        <w:ind w:left="720" w:hanging="360"/>
        <w:rPr/>
      </w:pPr>
      <w:r w:rsidDel="00000000" w:rsidR="00000000" w:rsidRPr="00000000">
        <w:rPr>
          <w:rtl w:val="0"/>
        </w:rPr>
        <w:t xml:space="preserve">gli eventuali pareri della Capitaneria;</w:t>
      </w:r>
      <w:r w:rsidDel="00000000" w:rsidR="00000000" w:rsidRPr="00000000">
        <w:rPr>
          <w:rtl w:val="0"/>
        </w:rPr>
      </w:r>
    </w:p>
    <w:p w:rsidR="00000000" w:rsidDel="00000000" w:rsidP="00000000" w:rsidRDefault="00000000" w:rsidRPr="00000000" w14:paraId="0000002D">
      <w:pPr>
        <w:numPr>
          <w:ilvl w:val="0"/>
          <w:numId w:val="8"/>
        </w:numPr>
        <w:spacing w:after="0" w:before="0" w:line="240" w:lineRule="auto"/>
        <w:ind w:left="720" w:hanging="360"/>
        <w:rPr/>
      </w:pPr>
      <w:r w:rsidDel="00000000" w:rsidR="00000000" w:rsidRPr="00000000">
        <w:rPr>
          <w:rtl w:val="0"/>
        </w:rPr>
        <w:t xml:space="preserve">le verifiche dei requisiti del soggetto subentrante;</w:t>
      </w:r>
      <w:r w:rsidDel="00000000" w:rsidR="00000000" w:rsidRPr="00000000">
        <w:rPr>
          <w:rtl w:val="0"/>
        </w:rPr>
      </w:r>
    </w:p>
    <w:p w:rsidR="00000000" w:rsidDel="00000000" w:rsidP="00000000" w:rsidRDefault="00000000" w:rsidRPr="00000000" w14:paraId="0000002E">
      <w:pPr>
        <w:numPr>
          <w:ilvl w:val="0"/>
          <w:numId w:val="8"/>
        </w:numPr>
        <w:spacing w:after="0" w:before="0" w:line="240" w:lineRule="auto"/>
        <w:ind w:left="720" w:hanging="360"/>
        <w:rPr/>
      </w:pPr>
      <w:r w:rsidDel="00000000" w:rsidR="00000000" w:rsidRPr="00000000">
        <w:rPr>
          <w:rtl w:val="0"/>
        </w:rPr>
        <w:t xml:space="preserve">le eventuali annotazioni sull’atto formale n. 129/2001;</w:t>
      </w:r>
      <w:r w:rsidDel="00000000" w:rsidR="00000000" w:rsidRPr="00000000">
        <w:rPr>
          <w:rtl w:val="0"/>
        </w:rPr>
      </w:r>
    </w:p>
    <w:p w:rsidR="00000000" w:rsidDel="00000000" w:rsidP="00000000" w:rsidRDefault="00000000" w:rsidRPr="00000000" w14:paraId="0000002F">
      <w:pPr>
        <w:numPr>
          <w:ilvl w:val="0"/>
          <w:numId w:val="8"/>
        </w:numPr>
        <w:spacing w:after="0" w:before="0" w:line="240" w:lineRule="auto"/>
        <w:ind w:left="720" w:hanging="360"/>
        <w:rPr/>
      </w:pPr>
      <w:r w:rsidDel="00000000" w:rsidR="00000000" w:rsidRPr="00000000">
        <w:rPr>
          <w:rtl w:val="0"/>
        </w:rPr>
        <w:t xml:space="preserve">eventuali atti suppletivi o integrativi.</w:t>
      </w:r>
      <w:r w:rsidDel="00000000" w:rsidR="00000000" w:rsidRPr="00000000">
        <w:rPr>
          <w:rtl w:val="0"/>
        </w:rPr>
      </w:r>
    </w:p>
    <w:p w:rsidR="00000000" w:rsidDel="00000000" w:rsidP="00000000" w:rsidRDefault="00000000" w:rsidRPr="00000000" w14:paraId="00000030">
      <w:pPr>
        <w:spacing w:after="0" w:before="0" w:line="240" w:lineRule="auto"/>
        <w:ind w:left="720" w:firstLine="0"/>
        <w:rPr>
          <w:sz w:val="2"/>
          <w:szCs w:val="2"/>
        </w:rPr>
      </w:pPr>
      <w:r w:rsidDel="00000000" w:rsidR="00000000" w:rsidRPr="00000000">
        <w:rPr>
          <w:rtl w:val="0"/>
        </w:rPr>
      </w:r>
    </w:p>
    <w:p w:rsidR="00000000" w:rsidDel="00000000" w:rsidP="00000000" w:rsidRDefault="00000000" w:rsidRPr="00000000" w14:paraId="00000031">
      <w:pPr>
        <w:numPr>
          <w:ilvl w:val="0"/>
          <w:numId w:val="2"/>
        </w:numPr>
        <w:spacing w:after="240" w:before="240" w:line="240" w:lineRule="auto"/>
        <w:ind w:left="720" w:hanging="360"/>
        <w:rPr/>
      </w:pPr>
      <w:r w:rsidDel="00000000" w:rsidR="00000000" w:rsidRPr="00000000">
        <w:rPr>
          <w:rtl w:val="0"/>
        </w:rPr>
        <w:t xml:space="preserve">La domanda centrale che viene pertanto rivolta a </w:t>
      </w:r>
      <w:r w:rsidDel="00000000" w:rsidR="00000000" w:rsidRPr="00000000">
        <w:rPr>
          <w:b w:val="1"/>
          <w:bCs w:val="1"/>
          <w:rtl w:val="0"/>
        </w:rPr>
        <w:t xml:space="preserve">Roma Capitale è:su quale documentazione amministrativa Roma Capitale considera oggi Porto Turistico</w:t>
      </w:r>
      <w:r w:rsidDel="00000000" w:rsidR="00000000" w:rsidRPr="00000000">
        <w:rPr>
          <w:rtl w:val="0"/>
        </w:rPr>
        <w:t xml:space="preserve"> di Roma S.r.l. titolare della concessione demaniale marittima n. 129/2001 e quale verifica ha svolto, all’atto della presa in carico del fascicolo, sulla regolarità e continuità del subingresso disposto nel 2007?</w:t>
      </w:r>
      <w:r w:rsidDel="00000000" w:rsidR="00000000" w:rsidRPr="00000000">
        <w:rPr>
          <w:rtl w:val="0"/>
        </w:rPr>
      </w:r>
    </w:p>
    <w:p w:rsidR="00000000" w:rsidDel="00000000" w:rsidP="00000000" w:rsidRDefault="00000000" w:rsidRPr="00000000" w14:paraId="00000032">
      <w:pPr>
        <w:keepNext w:val="0"/>
        <w:keepLines w:val="0"/>
        <w:spacing w:after="80" w:line="240" w:lineRule="auto"/>
        <w:rPr>
          <w:u w:val="single"/>
        </w:rPr>
      </w:pPr>
      <w:r w:rsidDel="00000000" w:rsidR="00000000" w:rsidRPr="00000000">
        <w:rPr>
          <w:u w:val="single"/>
          <w:rtl w:val="0"/>
        </w:rPr>
        <w:t xml:space="preserve">7. La rilevanza patrimoniale per lo Stato</w:t>
      </w:r>
    </w:p>
    <w:p w:rsidR="00000000" w:rsidDel="00000000" w:rsidP="00000000" w:rsidRDefault="00000000" w:rsidRPr="00000000" w14:paraId="00000033">
      <w:pPr>
        <w:spacing w:after="240" w:before="240" w:line="240" w:lineRule="auto"/>
        <w:rPr/>
      </w:pPr>
      <w:r w:rsidDel="00000000" w:rsidR="00000000" w:rsidRPr="00000000">
        <w:rPr>
          <w:rtl w:val="0"/>
        </w:rPr>
        <w:t xml:space="preserve">La questione non presenta più soltanto un interesse amministrativo. La società </w:t>
      </w:r>
      <w:r w:rsidDel="00000000" w:rsidR="00000000" w:rsidRPr="00000000">
        <w:rPr>
          <w:b w:val="1"/>
          <w:bCs w:val="1"/>
          <w:rtl w:val="0"/>
        </w:rPr>
        <w:t xml:space="preserve">Porto Turistico di Roma S.r.l. è stata sottoposta a sequestro preventivo patrimoniale</w:t>
      </w:r>
      <w:r w:rsidDel="00000000" w:rsidR="00000000" w:rsidRPr="00000000">
        <w:rPr>
          <w:rtl w:val="0"/>
        </w:rPr>
        <w:t xml:space="preserve"> dal Tribunale di Roma – Sezione Misure di Prevenzione con decreto n. 145 del 19 luglio 2016, successivamente tramutato in confisca. La Cassazione ricostruisce espressamente sia il subingresso B0892/2007, sia la successiva vicenda ablativa.</w:t>
      </w:r>
    </w:p>
    <w:p w:rsidR="00000000" w:rsidDel="00000000" w:rsidP="00000000" w:rsidRDefault="00000000" w:rsidRPr="00000000" w14:paraId="00000034">
      <w:pPr>
        <w:spacing w:after="240" w:before="240" w:line="240" w:lineRule="auto"/>
        <w:rPr/>
      </w:pPr>
      <w:r w:rsidDel="00000000" w:rsidR="00000000" w:rsidRPr="00000000">
        <w:rPr>
          <w:rtl w:val="0"/>
        </w:rPr>
        <w:t xml:space="preserve">La </w:t>
      </w:r>
      <w:r w:rsidDel="00000000" w:rsidR="00000000" w:rsidRPr="00000000">
        <w:rPr>
          <w:b w:val="1"/>
          <w:bCs w:val="1"/>
          <w:rtl w:val="0"/>
        </w:rPr>
        <w:t xml:space="preserve">confisca definitiva</w:t>
      </w:r>
      <w:r w:rsidDel="00000000" w:rsidR="00000000" w:rsidRPr="00000000">
        <w:rPr>
          <w:rtl w:val="0"/>
        </w:rPr>
        <w:t xml:space="preserve"> delle quote ha determinato il passaggio della società nella sfera pubblica e oggi il Registro Imprese indica quale </w:t>
      </w:r>
      <w:r w:rsidDel="00000000" w:rsidR="00000000" w:rsidRPr="00000000">
        <w:rPr>
          <w:b w:val="1"/>
          <w:bCs w:val="1"/>
          <w:rtl w:val="0"/>
        </w:rPr>
        <w:t xml:space="preserve">socio unico l'Erario dello Stato – Ministero competente</w:t>
      </w:r>
      <w:r w:rsidDel="00000000" w:rsidR="00000000" w:rsidRPr="00000000">
        <w:rPr>
          <w:rtl w:val="0"/>
        </w:rPr>
        <w:t xml:space="preserve">. L’interesse del MEF alla verifica è quindi diretto: la validità e la consistenza del titolo concessorio costituiscono uno dei presupposti patrimoniali principali dell’azienda acquisita dallo Stato. Sul punto è recentemente intervenuta anche l’interrogazione parlamentare n. 4-03278, presentata il 4 agosto 2026 dalla senatrice Cinzia Pellegrino, che richiama la confisca definitiva del Porto, valutata oltre 460 milioni di euro, e pone ai Ministri dell’interno, delle infrastrutture e dell’economia questioni relative alla governance e alla gestione delle società. (</w:t>
      </w:r>
      <w:hyperlink r:id="rId10">
        <w:r w:rsidDel="00000000" w:rsidR="00000000" w:rsidRPr="00000000">
          <w:rPr>
            <w:color w:val="1155cc"/>
            <w:u w:val="single"/>
            <w:rtl w:val="0"/>
          </w:rPr>
          <w:t xml:space="preserve">Senato Italiano</w:t>
        </w:r>
      </w:hyperlink>
      <w:r w:rsidDel="00000000" w:rsidR="00000000" w:rsidRPr="00000000">
        <w:rPr>
          <w:rtl w:val="0"/>
        </w:rPr>
        <w:t xml:space="preserve">)</w:t>
      </w:r>
    </w:p>
    <w:p w:rsidR="00000000" w:rsidDel="00000000" w:rsidP="00000000" w:rsidRDefault="00000000" w:rsidRPr="00000000" w14:paraId="00000035">
      <w:pPr>
        <w:numPr>
          <w:ilvl w:val="0"/>
          <w:numId w:val="11"/>
        </w:numPr>
        <w:spacing w:after="240" w:before="240" w:line="240" w:lineRule="auto"/>
        <w:ind w:left="720" w:hanging="360"/>
        <w:rPr/>
      </w:pPr>
      <w:r w:rsidDel="00000000" w:rsidR="00000000" w:rsidRPr="00000000">
        <w:rPr>
          <w:rtl w:val="0"/>
        </w:rPr>
        <w:t xml:space="preserve">Tuttavia la questione preliminare appare ancora più radicale: prima di valutare come venga amministrato il Porto, </w:t>
      </w:r>
      <w:r w:rsidDel="00000000" w:rsidR="00000000" w:rsidRPr="00000000">
        <w:rPr>
          <w:b w:val="1"/>
          <w:bCs w:val="1"/>
          <w:rtl w:val="0"/>
        </w:rPr>
        <w:t xml:space="preserve">occorre accertare il titolo in forza del quale la società confiscata allo Stato ne è concessionaria</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6">
      <w:pPr>
        <w:keepNext w:val="0"/>
        <w:keepLines w:val="0"/>
        <w:spacing w:after="80" w:line="240" w:lineRule="auto"/>
        <w:rPr>
          <w:u w:val="single"/>
        </w:rPr>
      </w:pPr>
      <w:r w:rsidDel="00000000" w:rsidR="00000000" w:rsidRPr="00000000">
        <w:rPr>
          <w:u w:val="single"/>
          <w:rtl w:val="0"/>
        </w:rPr>
        <w:t xml:space="preserve">8. Gestione societaria e amministratori</w:t>
      </w:r>
    </w:p>
    <w:p w:rsidR="00000000" w:rsidDel="00000000" w:rsidP="00000000" w:rsidRDefault="00000000" w:rsidRPr="00000000" w14:paraId="00000037">
      <w:pPr>
        <w:spacing w:after="240" w:before="240" w:line="240" w:lineRule="auto"/>
        <w:rPr/>
      </w:pPr>
      <w:r w:rsidDel="00000000" w:rsidR="00000000" w:rsidRPr="00000000">
        <w:rPr>
          <w:rtl w:val="0"/>
        </w:rPr>
        <w:t xml:space="preserve">Dalla documentazione camerale acquisita risulta </w:t>
      </w:r>
      <w:r w:rsidDel="00000000" w:rsidR="00000000" w:rsidRPr="00000000">
        <w:rPr>
          <w:b w:val="1"/>
          <w:bCs w:val="1"/>
          <w:rtl w:val="0"/>
        </w:rPr>
        <w:t xml:space="preserve">dott. Donato Maria Pezzuto</w:t>
      </w:r>
      <w:r w:rsidDel="00000000" w:rsidR="00000000" w:rsidRPr="00000000">
        <w:rPr>
          <w:rtl w:val="0"/>
        </w:rPr>
        <w:t xml:space="preserve"> amministratore unico di Porto Turistico di Roma S.r.l., nell’ambito della gestione conseguente alle misure di prevenzione. Per la società Gestione Servizi Porto di Roma S.r.l., deputata alla gestione operativa di numerosi servizi portuali, risulta amministratore unico il </w:t>
      </w:r>
      <w:r w:rsidDel="00000000" w:rsidR="00000000" w:rsidRPr="00000000">
        <w:rPr>
          <w:b w:val="1"/>
          <w:bCs w:val="1"/>
          <w:rtl w:val="0"/>
        </w:rPr>
        <w:t xml:space="preserve">dott. Stefano Cavallari</w:t>
      </w:r>
      <w:r w:rsidDel="00000000" w:rsidR="00000000" w:rsidRPr="00000000">
        <w:rPr>
          <w:rtl w:val="0"/>
        </w:rPr>
        <w:t xml:space="preserve">; la relazione sulla gestione 2024 è sottoscritta dallo stesso Cavallari. La Determinazione regionale G05957/2020 riguarda proprio un affidamento a Gestione Servizi Porto di Roma S.r.l. di attività comprese nella concessione, ai sensi dell’art. 45-bis del Codice della navigazione.</w:t>
      </w:r>
    </w:p>
    <w:p w:rsidR="00000000" w:rsidDel="00000000" w:rsidP="00000000" w:rsidRDefault="00000000" w:rsidRPr="00000000" w14:paraId="00000038">
      <w:pPr>
        <w:numPr>
          <w:ilvl w:val="0"/>
          <w:numId w:val="5"/>
        </w:numPr>
        <w:spacing w:after="240" w:before="240" w:line="240" w:lineRule="auto"/>
        <w:ind w:left="720" w:hanging="360"/>
        <w:rPr/>
      </w:pPr>
      <w:r w:rsidDel="00000000" w:rsidR="00000000" w:rsidRPr="00000000">
        <w:rPr>
          <w:rtl w:val="0"/>
        </w:rPr>
        <w:t xml:space="preserve">Anche per questo è necessario verificare a monte la consistenza del titolo principale sul quale poggiano gli affidamenti successivi.</w:t>
      </w:r>
      <w:r w:rsidDel="00000000" w:rsidR="00000000" w:rsidRPr="00000000">
        <w:rPr>
          <w:rtl w:val="0"/>
        </w:rPr>
      </w:r>
    </w:p>
    <w:p w:rsidR="00000000" w:rsidDel="00000000" w:rsidP="00000000" w:rsidRDefault="00000000" w:rsidRPr="00000000" w14:paraId="00000039">
      <w:pPr>
        <w:keepNext w:val="0"/>
        <w:keepLines w:val="0"/>
        <w:spacing w:after="80" w:line="240" w:lineRule="auto"/>
        <w:rPr>
          <w:u w:val="single"/>
        </w:rPr>
      </w:pPr>
      <w:r w:rsidDel="00000000" w:rsidR="00000000" w:rsidRPr="00000000">
        <w:rPr>
          <w:u w:val="single"/>
          <w:rtl w:val="0"/>
        </w:rPr>
        <w:t xml:space="preserve">9. Il contenzioso IMU conferma l'importanza economica del titolo concessorio</w:t>
      </w:r>
    </w:p>
    <w:p w:rsidR="00000000" w:rsidDel="00000000" w:rsidP="00000000" w:rsidRDefault="00000000" w:rsidRPr="00000000" w14:paraId="0000003A">
      <w:pPr>
        <w:spacing w:after="240" w:before="240" w:line="240" w:lineRule="auto"/>
        <w:rPr/>
      </w:pPr>
      <w:r w:rsidDel="00000000" w:rsidR="00000000" w:rsidRPr="00000000">
        <w:rPr>
          <w:rtl w:val="0"/>
        </w:rPr>
        <w:t xml:space="preserve">Nel bilancio 2024 di Porto Turistico di Roma S.r.l. risultano ancora indicati gli </w:t>
      </w:r>
      <w:r w:rsidDel="00000000" w:rsidR="00000000" w:rsidRPr="00000000">
        <w:rPr>
          <w:b w:val="1"/>
          <w:bCs w:val="1"/>
          <w:rtl w:val="0"/>
        </w:rPr>
        <w:t xml:space="preserve">accertamenti ICI/IMU notificati da Roma Capitale e i relativi contenziosi</w:t>
      </w:r>
      <w:r w:rsidDel="00000000" w:rsidR="00000000" w:rsidRPr="00000000">
        <w:rPr>
          <w:rtl w:val="0"/>
        </w:rPr>
        <w:t xml:space="preserve">. La stessa società dà atto che Roma Capitale, Dipartimento Risorse Economiche, con nota prot. 170414 del 7 marzo 2017, aveva trasmesso l’elenco delle irregolarità definitivamente accertate e dei carichi pendenti ICI/IMU, cui seguirono gli avvisi del 15 marzo 2017. </w:t>
      </w:r>
      <w:r w:rsidDel="00000000" w:rsidR="00000000" w:rsidRPr="00000000">
        <w:rPr>
          <w:b w:val="1"/>
          <w:bCs w:val="1"/>
          <w:rtl w:val="0"/>
        </w:rPr>
        <w:t xml:space="preserve">Le annualità 2011-2016 riportate nei documenti societari ammontano complessivamente a circa € 5,15 milioni</w:t>
      </w:r>
      <w:r w:rsidDel="00000000" w:rsidR="00000000" w:rsidRPr="00000000">
        <w:rPr>
          <w:rtl w:val="0"/>
        </w:rPr>
        <w:t xml:space="preserve">, comprensivi delle componenti indicate negli accertamenti. La Corte di </w:t>
      </w:r>
      <w:r w:rsidDel="00000000" w:rsidR="00000000" w:rsidRPr="00000000">
        <w:rPr>
          <w:b w:val="1"/>
          <w:bCs w:val="1"/>
          <w:rtl w:val="0"/>
        </w:rPr>
        <w:t xml:space="preserve">Cassazione, nelle sentenze n. 27259/2025 e n. 27810/2025</w:t>
      </w:r>
      <w:r w:rsidDel="00000000" w:rsidR="00000000" w:rsidRPr="00000000">
        <w:rPr>
          <w:rtl w:val="0"/>
        </w:rPr>
        <w:t xml:space="preserve">, ha assunto come dato storico il subingresso della Porto Turistico di Roma ad A.T.I. disposto con la B0892/2007, ma il giudizio tributario non aveva ad oggetto la legittimità amministrativa di quel provvedimento. La stessa Cassazione ricostruisce inoltre che A.T.I. aveva ceduto a terzi proprietà superficiarie e/o diritti di utilizzo su gran parte dei beni del Porto.</w:t>
      </w:r>
    </w:p>
    <w:p w:rsidR="00000000" w:rsidDel="00000000" w:rsidP="00000000" w:rsidRDefault="00000000" w:rsidRPr="00000000" w14:paraId="0000003B">
      <w:pPr>
        <w:numPr>
          <w:ilvl w:val="0"/>
          <w:numId w:val="1"/>
        </w:numPr>
        <w:spacing w:after="240" w:before="240" w:line="240" w:lineRule="auto"/>
        <w:ind w:left="720" w:hanging="360"/>
        <w:rPr/>
      </w:pPr>
      <w:r w:rsidDel="00000000" w:rsidR="00000000" w:rsidRPr="00000000">
        <w:rPr>
          <w:rtl w:val="0"/>
        </w:rPr>
        <w:t xml:space="preserve">La verifica del titolo concessorio assume pertanto anche immediata rilevanza tributaria e patrimoniale.</w:t>
      </w:r>
      <w:r w:rsidDel="00000000" w:rsidR="00000000" w:rsidRPr="00000000">
        <w:rPr>
          <w:rtl w:val="0"/>
        </w:rPr>
      </w:r>
    </w:p>
    <w:p w:rsidR="00000000" w:rsidDel="00000000" w:rsidP="00000000" w:rsidRDefault="00000000" w:rsidRPr="00000000" w14:paraId="0000003C">
      <w:pPr>
        <w:keepNext w:val="0"/>
        <w:keepLines w:val="0"/>
        <w:spacing w:after="80" w:line="240" w:lineRule="auto"/>
        <w:rPr>
          <w:u w:val="single"/>
        </w:rPr>
      </w:pPr>
      <w:r w:rsidDel="00000000" w:rsidR="00000000" w:rsidRPr="00000000">
        <w:rPr>
          <w:u w:val="single"/>
          <w:rtl w:val="0"/>
        </w:rPr>
        <w:t xml:space="preserve">10. Precedenti segnalazioni all’ANBSC</w:t>
      </w:r>
    </w:p>
    <w:p w:rsidR="00000000" w:rsidDel="00000000" w:rsidP="00000000" w:rsidRDefault="00000000" w:rsidRPr="00000000" w14:paraId="0000003D">
      <w:pPr>
        <w:spacing w:after="240" w:before="240" w:line="240" w:lineRule="auto"/>
        <w:rPr/>
      </w:pPr>
      <w:r w:rsidDel="00000000" w:rsidR="00000000" w:rsidRPr="00000000">
        <w:rPr>
          <w:rtl w:val="0"/>
        </w:rPr>
        <w:t xml:space="preserve">La questione non viene prospettata oggi per la prima volta. LabUr aveva già formalmente interessato l’ANBSC il 14 luglio 2022, indicando espressamente quale oggetto la “presunta illegittimità del cambio di titolarità della concessione demaniale marittima del porto di Ostia a favore della Porto Turistico di Roma srl”. Nella memoria venivano già identificati: la Determinazione B0892 del 1° marzo 2007; il Dipartimento regionale che l’aveva adottata; il dott. Raniero De Filippis; A.T.I. S.p.A. quale concessionaria originaria; Porto Turistico di Roma S.r.l. quale soggetto subentrante. Successivamente, in data 27 giugno 2023, LabUr reiterava la richiesta di verifica amministrativa coinvolgendo anche le competenti Amministrazioni statali e territoriali.</w:t>
      </w:r>
    </w:p>
    <w:p w:rsidR="00000000" w:rsidDel="00000000" w:rsidP="00000000" w:rsidRDefault="00000000" w:rsidRPr="00000000" w14:paraId="0000003E">
      <w:pPr>
        <w:numPr>
          <w:ilvl w:val="0"/>
          <w:numId w:val="12"/>
        </w:numPr>
        <w:spacing w:after="240" w:before="240" w:line="240" w:lineRule="auto"/>
        <w:ind w:left="720" w:hanging="360"/>
        <w:rPr/>
      </w:pPr>
      <w:r w:rsidDel="00000000" w:rsidR="00000000" w:rsidRPr="00000000">
        <w:rPr>
          <w:rtl w:val="0"/>
        </w:rPr>
        <w:t xml:space="preserve">Pertanto si chiede all’ANBSC di chiarire quali accertamenti siano stati eseguiti a seguito della segnalazione del 2022 e con quale esito.</w:t>
      </w:r>
      <w:r w:rsidDel="00000000" w:rsidR="00000000" w:rsidRPr="00000000">
        <w:rPr>
          <w:rtl w:val="0"/>
        </w:rPr>
      </w:r>
    </w:p>
    <w:p w:rsidR="00000000" w:rsidDel="00000000" w:rsidP="00000000" w:rsidRDefault="00000000" w:rsidRPr="00000000" w14:paraId="0000003F">
      <w:pPr>
        <w:keepNext w:val="0"/>
        <w:keepLines w:val="0"/>
        <w:spacing w:before="480" w:line="240" w:lineRule="auto"/>
        <w:jc w:val="center"/>
        <w:rPr/>
      </w:pPr>
      <w:r w:rsidDel="00000000" w:rsidR="00000000" w:rsidRPr="00000000">
        <w:rPr>
          <w:rtl w:val="0"/>
        </w:rPr>
        <w:t xml:space="preserve">TUTTO CIÒ PREMESSO</w:t>
      </w:r>
    </w:p>
    <w:p w:rsidR="00000000" w:rsidDel="00000000" w:rsidP="00000000" w:rsidRDefault="00000000" w:rsidRPr="00000000" w14:paraId="00000040">
      <w:pPr>
        <w:spacing w:after="240" w:before="240" w:line="240" w:lineRule="auto"/>
        <w:jc w:val="center"/>
        <w:rPr>
          <w:b w:val="1"/>
          <w:bCs w:val="1"/>
        </w:rPr>
      </w:pPr>
      <w:r w:rsidDel="00000000" w:rsidR="00000000" w:rsidRPr="00000000">
        <w:rPr>
          <w:b w:val="1"/>
          <w:bCs w:val="1"/>
          <w:rtl w:val="0"/>
        </w:rPr>
        <w:t xml:space="preserve">LabUr CHIEDE</w:t>
      </w:r>
    </w:p>
    <w:p w:rsidR="00000000" w:rsidDel="00000000" w:rsidP="00000000" w:rsidRDefault="00000000" w:rsidRPr="00000000" w14:paraId="00000041">
      <w:pPr>
        <w:spacing w:after="240" w:before="240" w:line="240" w:lineRule="auto"/>
        <w:rPr>
          <w:b w:val="1"/>
          <w:bCs w:val="1"/>
        </w:rPr>
      </w:pPr>
      <w:r w:rsidDel="00000000" w:rsidR="00000000" w:rsidRPr="00000000">
        <w:rPr>
          <w:b w:val="1"/>
          <w:bCs w:val="1"/>
          <w:rtl w:val="0"/>
        </w:rPr>
        <w:t xml:space="preserve">che Roma Capitale, il MEF, la Regione Lazio, ANBSC, Agenzia del Demanio, MIT e Capitaneria di Porto, ciascuno per quanto di propria competenza, procedano ad una verifica coordinata della situazione concessoria del Porto Turistico di Roma e, in particolare:</w:t>
      </w:r>
    </w:p>
    <w:p w:rsidR="00000000" w:rsidDel="00000000" w:rsidP="00000000" w:rsidRDefault="00000000" w:rsidRPr="00000000" w14:paraId="00000042">
      <w:pPr>
        <w:numPr>
          <w:ilvl w:val="0"/>
          <w:numId w:val="7"/>
        </w:numPr>
        <w:spacing w:after="0" w:before="240" w:line="240" w:lineRule="auto"/>
        <w:ind w:left="720" w:hanging="360"/>
        <w:rPr/>
      </w:pPr>
      <w:r w:rsidDel="00000000" w:rsidR="00000000" w:rsidRPr="00000000">
        <w:rPr>
          <w:rtl w:val="0"/>
        </w:rPr>
        <w:t xml:space="preserve">che Roma Capitale – Dipartimento Valorizzazione del Patrimonio e Politiche Abitative, nella persona del Direttore Tommaso Antonucci, e la Direzione Rigenerazione del Litorale e Grandi Progetti, diretta da Carlo Mazzei, attestino quale sia oggi il titolo amministrativo in base al quale Porto Turistico di Roma S.r.l. viene considerata concessionaria;</w:t>
      </w:r>
      <w:r w:rsidDel="00000000" w:rsidR="00000000" w:rsidRPr="00000000">
        <w:rPr>
          <w:rtl w:val="0"/>
        </w:rPr>
      </w:r>
    </w:p>
    <w:p w:rsidR="00000000" w:rsidDel="00000000" w:rsidP="00000000" w:rsidRDefault="00000000" w:rsidRPr="00000000" w14:paraId="00000043">
      <w:pPr>
        <w:numPr>
          <w:ilvl w:val="0"/>
          <w:numId w:val="7"/>
        </w:numPr>
        <w:spacing w:after="0" w:before="0" w:line="240" w:lineRule="auto"/>
        <w:ind w:left="720" w:hanging="360"/>
        <w:rPr/>
      </w:pPr>
      <w:r w:rsidDel="00000000" w:rsidR="00000000" w:rsidRPr="00000000">
        <w:rPr>
          <w:rtl w:val="0"/>
        </w:rPr>
        <w:t xml:space="preserve">che Roma Capitale comunichi quando abbia materialmente ricevuto dalla Regione Lazio il fascicolo della concessione n. 129/2001 e produca il verbale/elenco di trasferimento;</w:t>
      </w:r>
      <w:r w:rsidDel="00000000" w:rsidR="00000000" w:rsidRPr="00000000">
        <w:rPr>
          <w:rtl w:val="0"/>
        </w:rPr>
      </w:r>
    </w:p>
    <w:p w:rsidR="00000000" w:rsidDel="00000000" w:rsidP="00000000" w:rsidRDefault="00000000" w:rsidRPr="00000000" w14:paraId="00000044">
      <w:pPr>
        <w:numPr>
          <w:ilvl w:val="0"/>
          <w:numId w:val="7"/>
        </w:numPr>
        <w:spacing w:after="0" w:before="0" w:line="240" w:lineRule="auto"/>
        <w:ind w:left="720" w:hanging="360"/>
        <w:rPr/>
      </w:pPr>
      <w:r w:rsidDel="00000000" w:rsidR="00000000" w:rsidRPr="00000000">
        <w:rPr>
          <w:rtl w:val="0"/>
        </w:rPr>
        <w:t xml:space="preserve">che venga acquisito integralmente il fascicolo della Determinazione B0892 del 1° marzo 2007, compresa la proposta n. 3898 del 27 febbraio 2007;</w:t>
      </w:r>
      <w:r w:rsidDel="00000000" w:rsidR="00000000" w:rsidRPr="00000000">
        <w:rPr>
          <w:rtl w:val="0"/>
        </w:rPr>
      </w:r>
    </w:p>
    <w:p w:rsidR="00000000" w:rsidDel="00000000" w:rsidP="00000000" w:rsidRDefault="00000000" w:rsidRPr="00000000" w14:paraId="00000045">
      <w:pPr>
        <w:numPr>
          <w:ilvl w:val="0"/>
          <w:numId w:val="7"/>
        </w:numPr>
        <w:spacing w:after="0" w:before="0" w:line="240" w:lineRule="auto"/>
        <w:ind w:left="720" w:hanging="360"/>
        <w:rPr/>
      </w:pPr>
      <w:r w:rsidDel="00000000" w:rsidR="00000000" w:rsidRPr="00000000">
        <w:rPr>
          <w:rtl w:val="0"/>
        </w:rPr>
        <w:t xml:space="preserve">che siano prodotti l’istanza A.T.I., la domanda della Porto Turistico di Roma, gli atti societari allegati e ogni documento comprovante l’operazione giuridica sottostante al cambio di titolarità;</w:t>
      </w:r>
      <w:r w:rsidDel="00000000" w:rsidR="00000000" w:rsidRPr="00000000">
        <w:rPr>
          <w:rtl w:val="0"/>
        </w:rPr>
      </w:r>
    </w:p>
    <w:p w:rsidR="00000000" w:rsidDel="00000000" w:rsidP="00000000" w:rsidRDefault="00000000" w:rsidRPr="00000000" w14:paraId="00000046">
      <w:pPr>
        <w:numPr>
          <w:ilvl w:val="0"/>
          <w:numId w:val="7"/>
        </w:numPr>
        <w:spacing w:after="0" w:before="0" w:line="240" w:lineRule="auto"/>
        <w:ind w:left="720" w:hanging="360"/>
        <w:rPr/>
      </w:pPr>
      <w:r w:rsidDel="00000000" w:rsidR="00000000" w:rsidRPr="00000000">
        <w:rPr>
          <w:rtl w:val="0"/>
        </w:rPr>
        <w:t xml:space="preserve">che siano prodotti gli atti istruttori redatti o sottoscritti dall’estensore Andrea Casarin, dal responsabile del procedimento e responsabile dell’Area Antonio Sansoni e dal Direttore vicario Raniero Vincenzo De Filippis;</w:t>
      </w:r>
      <w:r w:rsidDel="00000000" w:rsidR="00000000" w:rsidRPr="00000000">
        <w:rPr>
          <w:rtl w:val="0"/>
        </w:rPr>
      </w:r>
    </w:p>
    <w:p w:rsidR="00000000" w:rsidDel="00000000" w:rsidP="00000000" w:rsidRDefault="00000000" w:rsidRPr="00000000" w14:paraId="00000047">
      <w:pPr>
        <w:numPr>
          <w:ilvl w:val="0"/>
          <w:numId w:val="7"/>
        </w:numPr>
        <w:spacing w:after="0" w:before="0" w:line="240" w:lineRule="auto"/>
        <w:ind w:left="720" w:hanging="360"/>
        <w:rPr/>
      </w:pPr>
      <w:r w:rsidDel="00000000" w:rsidR="00000000" w:rsidRPr="00000000">
        <w:rPr>
          <w:rtl w:val="0"/>
        </w:rPr>
        <w:t xml:space="preserve">che venga chiarito il fondamento normativo dell’applicazione dell’art. 22 R.R. Lazio n. 3/2004 ad una concessione demaniale marittima portuale;</w:t>
      </w:r>
      <w:r w:rsidDel="00000000" w:rsidR="00000000" w:rsidRPr="00000000">
        <w:rPr>
          <w:rtl w:val="0"/>
        </w:rPr>
      </w:r>
    </w:p>
    <w:p w:rsidR="00000000" w:rsidDel="00000000" w:rsidP="00000000" w:rsidRDefault="00000000" w:rsidRPr="00000000" w14:paraId="00000048">
      <w:pPr>
        <w:numPr>
          <w:ilvl w:val="0"/>
          <w:numId w:val="7"/>
        </w:numPr>
        <w:spacing w:after="0" w:before="0" w:line="240" w:lineRule="auto"/>
        <w:ind w:left="720" w:hanging="360"/>
        <w:rPr/>
      </w:pPr>
      <w:r w:rsidDel="00000000" w:rsidR="00000000" w:rsidRPr="00000000">
        <w:rPr>
          <w:rtl w:val="0"/>
        </w:rPr>
        <w:t xml:space="preserve">che venga precisato se il procedimento abbia applicato l’art. 46 Codice della navigazione, con produzione dei relativi atti;</w:t>
      </w:r>
      <w:r w:rsidDel="00000000" w:rsidR="00000000" w:rsidRPr="00000000">
        <w:rPr>
          <w:rtl w:val="0"/>
        </w:rPr>
      </w:r>
    </w:p>
    <w:p w:rsidR="00000000" w:rsidDel="00000000" w:rsidP="00000000" w:rsidRDefault="00000000" w:rsidRPr="00000000" w14:paraId="00000049">
      <w:pPr>
        <w:numPr>
          <w:ilvl w:val="0"/>
          <w:numId w:val="7"/>
        </w:numPr>
        <w:spacing w:after="0" w:before="0" w:line="240" w:lineRule="auto"/>
        <w:ind w:left="720" w:hanging="360"/>
        <w:rPr/>
      </w:pPr>
      <w:r w:rsidDel="00000000" w:rsidR="00000000" w:rsidRPr="00000000">
        <w:rPr>
          <w:rtl w:val="0"/>
        </w:rPr>
        <w:t xml:space="preserve">che siano prodotti gli eventuali pareri, nulla osta o atti di assenso della Capitaneria di Porto;</w:t>
      </w:r>
      <w:r w:rsidDel="00000000" w:rsidR="00000000" w:rsidRPr="00000000">
        <w:rPr>
          <w:rtl w:val="0"/>
        </w:rPr>
      </w:r>
    </w:p>
    <w:p w:rsidR="00000000" w:rsidDel="00000000" w:rsidP="00000000" w:rsidRDefault="00000000" w:rsidRPr="00000000" w14:paraId="0000004A">
      <w:pPr>
        <w:numPr>
          <w:ilvl w:val="0"/>
          <w:numId w:val="7"/>
        </w:numPr>
        <w:spacing w:after="0" w:before="0" w:line="240" w:lineRule="auto"/>
        <w:ind w:left="720" w:hanging="360"/>
        <w:rPr/>
      </w:pPr>
      <w:r w:rsidDel="00000000" w:rsidR="00000000" w:rsidRPr="00000000">
        <w:rPr>
          <w:rtl w:val="0"/>
        </w:rPr>
        <w:t xml:space="preserve">che venga prodotto l’eventuale atto suppletivo, annotazione o variazione apportata alla concessione formale n. 129/2001 in conseguenza del subingresso;</w:t>
      </w:r>
      <w:r w:rsidDel="00000000" w:rsidR="00000000" w:rsidRPr="00000000">
        <w:rPr>
          <w:rtl w:val="0"/>
        </w:rPr>
      </w:r>
    </w:p>
    <w:p w:rsidR="00000000" w:rsidDel="00000000" w:rsidP="00000000" w:rsidRDefault="00000000" w:rsidRPr="00000000" w14:paraId="0000004B">
      <w:pPr>
        <w:numPr>
          <w:ilvl w:val="0"/>
          <w:numId w:val="7"/>
        </w:numPr>
        <w:spacing w:after="0" w:before="0" w:line="240" w:lineRule="auto"/>
        <w:ind w:left="720" w:hanging="360"/>
        <w:rPr/>
      </w:pPr>
      <w:r w:rsidDel="00000000" w:rsidR="00000000" w:rsidRPr="00000000">
        <w:rPr>
          <w:rtl w:val="0"/>
        </w:rPr>
        <w:t xml:space="preserve">che Roma Capitale chiarisca se, al momento del trasferimento delle funzioni a decorrere dal 30 giugno 2020, abbia effettuato una verifica della regolarità del titolo e dei requisiti del concessionario;</w:t>
      </w:r>
      <w:r w:rsidDel="00000000" w:rsidR="00000000" w:rsidRPr="00000000">
        <w:rPr>
          <w:rtl w:val="0"/>
        </w:rPr>
      </w:r>
    </w:p>
    <w:p w:rsidR="00000000" w:rsidDel="00000000" w:rsidP="00000000" w:rsidRDefault="00000000" w:rsidRPr="00000000" w14:paraId="0000004C">
      <w:pPr>
        <w:numPr>
          <w:ilvl w:val="0"/>
          <w:numId w:val="7"/>
        </w:numPr>
        <w:spacing w:after="0" w:before="0" w:line="240" w:lineRule="auto"/>
        <w:ind w:left="720" w:hanging="360"/>
        <w:rPr/>
      </w:pPr>
      <w:r w:rsidDel="00000000" w:rsidR="00000000" w:rsidRPr="00000000">
        <w:rPr>
          <w:rtl w:val="0"/>
        </w:rPr>
        <w:t xml:space="preserve">che venga chiarito quale rapporto intercorresse nel 2007-2008 tra A.T.I. S.p.A. e Porto Turistico di Roma S.r.l., anche alla luce della Deliberazione comunale n. 35/2008 che continua ad individuare A.T.I. quale soggetto proponente del progetto portuale;</w:t>
      </w:r>
      <w:r w:rsidDel="00000000" w:rsidR="00000000" w:rsidRPr="00000000">
        <w:rPr>
          <w:rtl w:val="0"/>
        </w:rPr>
      </w:r>
    </w:p>
    <w:p w:rsidR="00000000" w:rsidDel="00000000" w:rsidP="00000000" w:rsidRDefault="00000000" w:rsidRPr="00000000" w14:paraId="0000004D">
      <w:pPr>
        <w:numPr>
          <w:ilvl w:val="0"/>
          <w:numId w:val="7"/>
        </w:numPr>
        <w:spacing w:after="0" w:before="0" w:line="240" w:lineRule="auto"/>
        <w:ind w:left="720" w:hanging="360"/>
        <w:rPr/>
      </w:pPr>
      <w:r w:rsidDel="00000000" w:rsidR="00000000" w:rsidRPr="00000000">
        <w:rPr>
          <w:rtl w:val="0"/>
        </w:rPr>
        <w:t xml:space="preserve">che il MEF e l’ANBSC chiariscano se, prima della definitiva acquisizione delle quote al patrimonio dello Stato, sia stata svolta una specifica due diligence sul titolo concessorio;</w:t>
      </w:r>
      <w:r w:rsidDel="00000000" w:rsidR="00000000" w:rsidRPr="00000000">
        <w:rPr>
          <w:rtl w:val="0"/>
        </w:rPr>
      </w:r>
    </w:p>
    <w:p w:rsidR="00000000" w:rsidDel="00000000" w:rsidP="00000000" w:rsidRDefault="00000000" w:rsidRPr="00000000" w14:paraId="0000004E">
      <w:pPr>
        <w:numPr>
          <w:ilvl w:val="0"/>
          <w:numId w:val="7"/>
        </w:numPr>
        <w:spacing w:after="0" w:before="0" w:line="240" w:lineRule="auto"/>
        <w:ind w:left="720" w:hanging="360"/>
        <w:rPr/>
      </w:pPr>
      <w:r w:rsidDel="00000000" w:rsidR="00000000" w:rsidRPr="00000000">
        <w:rPr>
          <w:rtl w:val="0"/>
        </w:rPr>
        <w:t xml:space="preserve">che ANBSC comunichi l’esito delle verifiche eventualmente avviate dopo la formale segnalazione LabUr del 14 luglio 2022;</w:t>
      </w:r>
      <w:r w:rsidDel="00000000" w:rsidR="00000000" w:rsidRPr="00000000">
        <w:rPr>
          <w:rtl w:val="0"/>
        </w:rPr>
      </w:r>
    </w:p>
    <w:p w:rsidR="00000000" w:rsidDel="00000000" w:rsidP="00000000" w:rsidRDefault="00000000" w:rsidRPr="00000000" w14:paraId="0000004F">
      <w:pPr>
        <w:numPr>
          <w:ilvl w:val="0"/>
          <w:numId w:val="7"/>
        </w:numPr>
        <w:spacing w:after="0" w:before="0" w:line="240" w:lineRule="auto"/>
        <w:ind w:left="720" w:hanging="360"/>
        <w:rPr/>
      </w:pPr>
      <w:r w:rsidDel="00000000" w:rsidR="00000000" w:rsidRPr="00000000">
        <w:rPr>
          <w:rtl w:val="0"/>
        </w:rPr>
        <w:t xml:space="preserve">che vengano verificati gli effetti che l’eventuale irregolarità della catena concessoria potrebbe produrre sui canoni, sugli affidamenti ex art. 45-bis, sui rapporti con i titolari dei diritti di utilizzo, sul contenzioso tributario e sulla valorizzazione patrimoniale della società confiscata;</w:t>
      </w:r>
      <w:r w:rsidDel="00000000" w:rsidR="00000000" w:rsidRPr="00000000">
        <w:rPr>
          <w:rtl w:val="0"/>
        </w:rPr>
      </w:r>
    </w:p>
    <w:p w:rsidR="00000000" w:rsidDel="00000000" w:rsidP="00000000" w:rsidRDefault="00000000" w:rsidRPr="00000000" w14:paraId="00000050">
      <w:pPr>
        <w:numPr>
          <w:ilvl w:val="0"/>
          <w:numId w:val="7"/>
        </w:numPr>
        <w:spacing w:after="240" w:before="0" w:line="240" w:lineRule="auto"/>
        <w:ind w:left="720" w:hanging="360"/>
        <w:rPr/>
      </w:pPr>
      <w:r w:rsidDel="00000000" w:rsidR="00000000" w:rsidRPr="00000000">
        <w:rPr>
          <w:rtl w:val="0"/>
        </w:rPr>
        <w:t xml:space="preserve">che venga infine comunicato a LabUr l’esito della verifica e trasmessa la documentazione amministrativa richiesta, ove ostensibile.</w:t>
      </w:r>
      <w:r w:rsidDel="00000000" w:rsidR="00000000" w:rsidRPr="00000000">
        <w:rPr>
          <w:rtl w:val="0"/>
        </w:rPr>
      </w:r>
    </w:p>
    <w:p w:rsidR="00000000" w:rsidDel="00000000" w:rsidP="00000000" w:rsidRDefault="00000000" w:rsidRPr="00000000" w14:paraId="00000051">
      <w:pPr>
        <w:keepNext w:val="0"/>
        <w:keepLines w:val="0"/>
        <w:spacing w:before="280" w:line="240" w:lineRule="auto"/>
        <w:rPr>
          <w:b w:val="1"/>
          <w:bCs w:val="1"/>
        </w:rPr>
      </w:pPr>
      <w:r w:rsidDel="00000000" w:rsidR="00000000" w:rsidRPr="00000000">
        <w:rPr>
          <w:b w:val="1"/>
          <w:bCs w:val="1"/>
          <w:rtl w:val="0"/>
        </w:rPr>
        <w:t xml:space="preserve">CONCLUSIONI</w:t>
      </w:r>
    </w:p>
    <w:p w:rsidR="00000000" w:rsidDel="00000000" w:rsidP="00000000" w:rsidRDefault="00000000" w:rsidRPr="00000000" w14:paraId="00000052">
      <w:pPr>
        <w:spacing w:after="240" w:before="240" w:line="240" w:lineRule="auto"/>
        <w:rPr/>
      </w:pPr>
      <w:r w:rsidDel="00000000" w:rsidR="00000000" w:rsidRPr="00000000">
        <w:rPr>
          <w:rtl w:val="0"/>
        </w:rPr>
        <w:t xml:space="preserve">Il punto sollevato non riguarda una mera irregolarità formale risalente nel tempo. La concessione demaniale marittima costituisce il presupposto giuridico principale dell’intero compendio portuale. Oggi il soggetto che esercita le relative funzioni amministrative è Roma Capitale; </w:t>
      </w:r>
      <w:r w:rsidDel="00000000" w:rsidR="00000000" w:rsidRPr="00000000">
        <w:rPr>
          <w:b w:val="1"/>
          <w:bCs w:val="1"/>
          <w:rtl w:val="0"/>
        </w:rPr>
        <w:t xml:space="preserve">il capitale della società concessionaria appartiene allo Stato</w:t>
      </w:r>
      <w:r w:rsidDel="00000000" w:rsidR="00000000" w:rsidRPr="00000000">
        <w:rPr>
          <w:rtl w:val="0"/>
        </w:rPr>
        <w:t xml:space="preserve">; sull’esistenza della qualità di concessionario insistono rilevanti controversie tributarie e rapporti patrimoniali; la gestione coinvolge inoltre una società operativa e affidamenti di attività ex art. 45-bis Cod. nav.</w:t>
      </w:r>
    </w:p>
    <w:p w:rsidR="00000000" w:rsidDel="00000000" w:rsidP="00000000" w:rsidRDefault="00000000" w:rsidRPr="00000000" w14:paraId="00000053">
      <w:pPr>
        <w:spacing w:after="240" w:before="240" w:line="240" w:lineRule="auto"/>
        <w:rPr/>
      </w:pPr>
      <w:r w:rsidDel="00000000" w:rsidR="00000000" w:rsidRPr="00000000">
        <w:rPr>
          <w:rtl w:val="0"/>
        </w:rPr>
        <w:t xml:space="preserve">In tale quadro appare necessario che Roma Capitale non si limiti a recepire la qualificazione storica della Porto Turistico di Roma S.r.l. come concessionaria, ma eserciti le proprie attuali funzioni amministrative verificando documentalmente l’intera catena:</w:t>
      </w:r>
    </w:p>
    <w:p w:rsidR="00000000" w:rsidDel="00000000" w:rsidP="00000000" w:rsidRDefault="00000000" w:rsidRPr="00000000" w14:paraId="00000054">
      <w:pPr>
        <w:numPr>
          <w:ilvl w:val="0"/>
          <w:numId w:val="4"/>
        </w:numPr>
        <w:spacing w:after="240" w:before="240" w:line="240" w:lineRule="auto"/>
        <w:ind w:left="720" w:hanging="360"/>
        <w:rPr/>
      </w:pPr>
      <w:r w:rsidDel="00000000" w:rsidR="00000000" w:rsidRPr="00000000">
        <w:rPr>
          <w:rFonts w:ascii="Arimo" w:cs="Arimo" w:eastAsia="Arimo" w:hAnsi="Arimo"/>
          <w:rtl w:val="0"/>
        </w:rPr>
        <w:t xml:space="preserve">Capitaneria di Porto → concessione n. 129/2001 ad A.T.I. S.p.A. → Regione Lazio → B0892/2007 → Porto Turistico di Roma S.r.l. → trasferimento delle funzioni e del fascicolo a Roma Capitale.</w:t>
      </w:r>
      <w:r w:rsidDel="00000000" w:rsidR="00000000" w:rsidRPr="00000000">
        <w:rPr>
          <w:rtl w:val="0"/>
        </w:rPr>
      </w:r>
    </w:p>
    <w:p w:rsidR="00000000" w:rsidDel="00000000" w:rsidP="00000000" w:rsidRDefault="00000000" w:rsidRPr="00000000" w14:paraId="00000055">
      <w:pPr>
        <w:spacing w:after="240" w:before="240" w:line="240" w:lineRule="auto"/>
        <w:rPr/>
      </w:pPr>
      <w:r w:rsidDel="00000000" w:rsidR="00000000" w:rsidRPr="00000000">
        <w:rPr>
          <w:rtl w:val="0"/>
        </w:rPr>
        <w:t xml:space="preserve">Solo tale verifica può consentire di stabilire definitivamente se esista piena continuità del titolo concessorio e quali siano gli eventuali effetti amministrativi, patrimoniali e contabili derivanti dalla ricostruzione.</w:t>
      </w:r>
    </w:p>
    <w:p w:rsidR="00000000" w:rsidDel="00000000" w:rsidP="00000000" w:rsidRDefault="00000000" w:rsidRPr="00000000" w14:paraId="00000056">
      <w:pPr>
        <w:spacing w:after="240" w:before="240" w:line="240" w:lineRule="auto"/>
        <w:rPr>
          <w:b w:val="1"/>
          <w:bCs w:val="1"/>
        </w:rPr>
      </w:pPr>
      <w:r w:rsidDel="00000000" w:rsidR="00000000" w:rsidRPr="00000000">
        <w:rPr>
          <w:b w:val="1"/>
          <w:bCs w:val="1"/>
          <w:rtl w:val="0"/>
        </w:rPr>
        <w:t xml:space="preserve">Roma, lì 27 agosto 2026</w:t>
      </w:r>
    </w:p>
    <w:p w:rsidR="00000000" w:rsidDel="00000000" w:rsidP="00000000" w:rsidRDefault="00000000" w:rsidRPr="00000000" w14:paraId="00000057">
      <w:pPr>
        <w:spacing w:after="240" w:before="240" w:line="240" w:lineRule="auto"/>
        <w:rPr/>
      </w:pPr>
      <w:r w:rsidDel="00000000" w:rsidR="00000000" w:rsidRPr="00000000">
        <w:rPr>
          <w:rtl w:val="0"/>
        </w:rPr>
        <w:t xml:space="preserve">dr. Ing. Andrea Schiavone</w:t>
        <w:br w:type="textWrapping"/>
        <w:t xml:space="preserve">Presidente p.t. LabUr – Laboratorio di Urbanistica</w:t>
      </w:r>
    </w:p>
    <w:p w:rsidR="00000000" w:rsidDel="00000000" w:rsidP="00000000" w:rsidRDefault="00000000" w:rsidRPr="00000000" w14:paraId="00000058">
      <w:pPr>
        <w:spacing w:after="240" w:before="240" w:line="240" w:lineRule="auto"/>
        <w:rPr/>
      </w:pPr>
      <w:r w:rsidDel="00000000" w:rsidR="00000000" w:rsidRPr="00000000">
        <w:rPr>
          <w:rtl w:val="0"/>
        </w:rPr>
      </w:r>
    </w:p>
    <w:sectPr>
      <w:footerReference r:id="rId11"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mo"/>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jc w:val="right"/>
      <w:rPr>
        <w:sz w:val="16"/>
        <w:szCs w:val="16"/>
      </w:rPr>
    </w:pPr>
    <w:r w:rsidDel="00000000" w:rsidR="00000000" w:rsidRPr="00000000">
      <w:rPr>
        <w:sz w:val="16"/>
        <w:szCs w:val="16"/>
        <w:rtl w:val="0"/>
      </w:rPr>
      <w:t xml:space="preserve">LabUr (</w:t>
    </w:r>
    <w:hyperlink r:id="rId1">
      <w:r w:rsidDel="00000000" w:rsidR="00000000" w:rsidRPr="00000000">
        <w:rPr>
          <w:color w:val="1155cc"/>
          <w:sz w:val="16"/>
          <w:szCs w:val="16"/>
          <w:u w:val="single"/>
          <w:rtl w:val="0"/>
        </w:rPr>
        <w:t xml:space="preserve">www.labur.eu</w:t>
      </w:r>
    </w:hyperlink>
    <w:r w:rsidDel="00000000" w:rsidR="00000000" w:rsidRPr="00000000">
      <w:rPr>
        <w:sz w:val="16"/>
        <w:szCs w:val="16"/>
        <w:rtl w:val="0"/>
      </w:rPr>
      <w:t xml:space="preserve">) 27.08.2026</w:t>
      <w:tab/>
      <w:tab/>
      <w:tab/>
      <w:tab/>
      <w:tab/>
      <w:tab/>
      <w:tab/>
      <w:tab/>
    </w:r>
    <w:r w:rsidDel="00000000" w:rsidR="00000000" w:rsidRPr="00000000">
      <w:rPr>
        <w:sz w:val="16"/>
        <w:szCs w:val="16"/>
      </w:rPr>
      <w:fldChar w:fldCharType="begin"/>
      <w:instrText xml:space="preserve">PAGE</w:instrText>
      <w:fldChar w:fldCharType="separate"/>
      <w:fldChar w:fldCharType="end"/>
    </w:r>
    <w:r w:rsidDel="00000000" w:rsidR="00000000" w:rsidRPr="00000000">
      <w:rPr>
        <w:sz w:val="16"/>
        <w:szCs w:val="16"/>
        <w:rtl w:val="0"/>
      </w:rPr>
      <w:t xml:space="preserve"> di </w:t>
    </w:r>
    <w:r w:rsidDel="00000000" w:rsidR="00000000" w:rsidRPr="00000000">
      <w:rPr>
        <w:sz w:val="16"/>
        <w:szCs w:val="16"/>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yperlink" Target="https://www.senato.it/show-doc?id=1518463&amp;idoggetto=0&amp;leg=19&amp;part=doc_dc&amp;tipodoc=Resaula" TargetMode="External"/><Relationship Id="rId9" Type="http://schemas.openxmlformats.org/officeDocument/2006/relationships/hyperlink" Target="https://www.comune.roma.it/web/it/amministrazione-trasparente-uffici.page?cpz=amministrativa&amp;struttura=dip_la&amp;utm_source=chatgpt.com" TargetMode="External"/><Relationship Id="rId5" Type="http://schemas.openxmlformats.org/officeDocument/2006/relationships/styles" Target="styles.xml"/><Relationship Id="rId6" Type="http://schemas.openxmlformats.org/officeDocument/2006/relationships/hyperlink" Target="https://www.regione.lazio.it/sites/default/files/documentazione/INF_DD_G05957_19_05_2020.pdf?utm_source=chatgpt.com" TargetMode="External"/><Relationship Id="rId7" Type="http://schemas.openxmlformats.org/officeDocument/2006/relationships/hyperlink" Target="https://consiglio.regione.lazio.it/consiglio-regionale/?id=9383&amp;sv=vigente&amp;vw=leggiregionalidettaglio&amp;utm_source=chatgpt.com" TargetMode="External"/><Relationship Id="rId8" Type="http://schemas.openxmlformats.org/officeDocument/2006/relationships/hyperlink" Target="https://www.comune.roma.it/web/it/dipartimento-valorizzazione-del-patrimonio-e-politiche-abitative-organigramma.page?utm_source=chatgpt.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labur.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